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6A1C4" w14:textId="77777777" w:rsidR="00174FF3" w:rsidRDefault="00000000">
      <w:pPr>
        <w:pStyle w:val="1"/>
        <w:spacing w:line="360" w:lineRule="auto"/>
        <w:ind w:firstLineChars="0" w:firstLine="0"/>
        <w:jc w:val="center"/>
        <w:rPr>
          <w:rFonts w:ascii="仿宋" w:eastAsia="仿宋" w:hAnsi="仿宋" w:cs="仿宋" w:hint="eastAsia"/>
        </w:rPr>
      </w:pPr>
      <w:bookmarkStart w:id="0" w:name="_Toc509388732"/>
      <w:r>
        <w:rPr>
          <w:rFonts w:ascii="仿宋" w:eastAsia="仿宋" w:hAnsi="仿宋" w:cs="仿宋" w:hint="eastAsia"/>
          <w:sz w:val="32"/>
          <w:szCs w:val="32"/>
        </w:rPr>
        <w:t>浙江钱江水利供水有限公司农村供水提升工程项目设备材料采购项目询比公告</w:t>
      </w:r>
    </w:p>
    <w:p w14:paraId="36F8B4B2" w14:textId="77777777" w:rsidR="00174FF3" w:rsidRDefault="00000000">
      <w:pPr>
        <w:pStyle w:val="2"/>
        <w:spacing w:before="0" w:after="0" w:line="460" w:lineRule="exact"/>
        <w:ind w:leftChars="0" w:left="0" w:firstLine="482"/>
        <w:rPr>
          <w:rFonts w:ascii="仿宋" w:hAnsi="仿宋" w:cs="仿宋" w:hint="eastAsia"/>
        </w:rPr>
      </w:pPr>
      <w:r>
        <w:rPr>
          <w:rFonts w:ascii="仿宋" w:hAnsi="仿宋" w:cs="仿宋" w:hint="eastAsia"/>
        </w:rPr>
        <w:t>一、采购方式</w:t>
      </w:r>
    </w:p>
    <w:p w14:paraId="7E38D7FE" w14:textId="77777777" w:rsidR="00174FF3" w:rsidRDefault="00000000">
      <w:pPr>
        <w:spacing w:line="460" w:lineRule="exact"/>
        <w:ind w:firstLine="480"/>
        <w:rPr>
          <w:rFonts w:ascii="仿宋" w:hAnsi="仿宋" w:cs="仿宋" w:hint="eastAsia"/>
          <w:color w:val="000000" w:themeColor="text1"/>
          <w:szCs w:val="28"/>
          <w:u w:val="single"/>
        </w:rPr>
      </w:pPr>
      <w:r>
        <w:rPr>
          <w:rFonts w:ascii="仿宋" w:hAnsi="仿宋" w:cs="仿宋" w:hint="eastAsia"/>
          <w:color w:val="000000" w:themeColor="text1"/>
          <w:szCs w:val="28"/>
          <w:u w:val="single"/>
        </w:rPr>
        <w:t>文成县农村供水提升工程项目设备材料采购项目</w:t>
      </w:r>
      <w:r>
        <w:rPr>
          <w:rFonts w:ascii="仿宋" w:hAnsi="仿宋" w:cs="仿宋" w:hint="eastAsia"/>
          <w:color w:val="000000" w:themeColor="text1"/>
          <w:szCs w:val="28"/>
        </w:rPr>
        <w:t>已具备采购条件，浙江钱江水利供水有限公司现采用</w:t>
      </w:r>
      <w:r>
        <w:rPr>
          <w:rFonts w:ascii="仿宋" w:hAnsi="仿宋" w:cs="仿宋" w:hint="eastAsia"/>
          <w:color w:val="000000" w:themeColor="text1"/>
          <w:szCs w:val="28"/>
          <w:u w:val="single"/>
        </w:rPr>
        <w:t>询比采购方式</w:t>
      </w:r>
      <w:r>
        <w:rPr>
          <w:rFonts w:ascii="仿宋" w:hAnsi="仿宋" w:cs="仿宋" w:hint="eastAsia"/>
          <w:color w:val="000000" w:themeColor="text1"/>
          <w:szCs w:val="28"/>
        </w:rPr>
        <w:t>组织采购，公开邀请符合要求的单位参加本次</w:t>
      </w:r>
      <w:r>
        <w:rPr>
          <w:rFonts w:ascii="仿宋" w:hAnsi="仿宋" w:cs="仿宋" w:hint="eastAsia"/>
          <w:color w:val="000000" w:themeColor="text1"/>
          <w:szCs w:val="28"/>
          <w:u w:val="single"/>
        </w:rPr>
        <w:t>询比采购</w:t>
      </w:r>
      <w:r>
        <w:rPr>
          <w:rFonts w:ascii="仿宋" w:hAnsi="仿宋" w:cs="仿宋" w:hint="eastAsia"/>
          <w:color w:val="000000" w:themeColor="text1"/>
          <w:szCs w:val="28"/>
        </w:rPr>
        <w:t>。</w:t>
      </w:r>
    </w:p>
    <w:p w14:paraId="65C3287A" w14:textId="77777777" w:rsidR="00174FF3" w:rsidRDefault="00000000">
      <w:pPr>
        <w:pStyle w:val="2"/>
        <w:spacing w:before="0" w:after="0" w:line="460" w:lineRule="exact"/>
        <w:ind w:leftChars="0" w:left="0" w:firstLine="482"/>
        <w:rPr>
          <w:rFonts w:ascii="仿宋" w:hAnsi="仿宋" w:cs="仿宋" w:hint="eastAsia"/>
        </w:rPr>
      </w:pPr>
      <w:r>
        <w:rPr>
          <w:rFonts w:ascii="仿宋" w:hAnsi="仿宋" w:cs="仿宋" w:hint="eastAsia"/>
        </w:rPr>
        <w:t>二、项目简介</w:t>
      </w:r>
    </w:p>
    <w:p w14:paraId="0AF4BE3E" w14:textId="77777777" w:rsidR="00174FF3" w:rsidRDefault="00000000">
      <w:pPr>
        <w:spacing w:line="460" w:lineRule="exact"/>
        <w:ind w:firstLine="480"/>
        <w:rPr>
          <w:rFonts w:ascii="仿宋" w:hAnsi="仿宋" w:cs="仿宋" w:hint="eastAsia"/>
        </w:rPr>
      </w:pPr>
      <w:r>
        <w:rPr>
          <w:rFonts w:ascii="仿宋" w:hAnsi="仿宋" w:cs="仿宋" w:hint="eastAsia"/>
        </w:rPr>
        <w:t>1．项目名称：文成县农村供水提升工程项目设备材料采购项目</w:t>
      </w:r>
    </w:p>
    <w:p w14:paraId="6A3315E8" w14:textId="77777777" w:rsidR="00174FF3" w:rsidRDefault="00000000">
      <w:pPr>
        <w:spacing w:line="460" w:lineRule="exact"/>
        <w:ind w:firstLine="480"/>
        <w:rPr>
          <w:rFonts w:ascii="仿宋" w:hAnsi="仿宋" w:cs="仿宋" w:hint="eastAsia"/>
        </w:rPr>
      </w:pPr>
      <w:r>
        <w:rPr>
          <w:rFonts w:ascii="仿宋" w:hAnsi="仿宋" w:cs="仿宋" w:hint="eastAsia"/>
        </w:rPr>
        <w:t>2．项目标段及编号：</w:t>
      </w:r>
    </w:p>
    <w:p w14:paraId="44DC46C3" w14:textId="77777777" w:rsidR="00174FF3" w:rsidRDefault="00000000">
      <w:pPr>
        <w:spacing w:line="460" w:lineRule="exact"/>
        <w:ind w:firstLine="480"/>
        <w:rPr>
          <w:rFonts w:ascii="仿宋" w:hAnsi="仿宋" w:cs="仿宋" w:hint="eastAsia"/>
        </w:rPr>
      </w:pPr>
      <w:r>
        <w:rPr>
          <w:rFonts w:ascii="仿宋" w:hAnsi="仿宋" w:cs="仿宋" w:hint="eastAsia"/>
        </w:rPr>
        <w:t>标段1膜组件供货项目（QJGS-XJ-2025-046）；</w:t>
      </w:r>
    </w:p>
    <w:p w14:paraId="51938CBE" w14:textId="77777777" w:rsidR="00174FF3" w:rsidRDefault="00000000">
      <w:pPr>
        <w:spacing w:line="460" w:lineRule="exact"/>
        <w:ind w:firstLine="480"/>
        <w:rPr>
          <w:rFonts w:ascii="仿宋" w:hAnsi="仿宋" w:cs="仿宋" w:hint="eastAsia"/>
        </w:rPr>
      </w:pPr>
      <w:r>
        <w:rPr>
          <w:rFonts w:ascii="仿宋" w:hAnsi="仿宋" w:cs="仿宋" w:hint="eastAsia"/>
        </w:rPr>
        <w:t>标段2水泵组供货项目（QJGS-XJ-2025-047）。</w:t>
      </w:r>
    </w:p>
    <w:p w14:paraId="248B3010" w14:textId="77777777" w:rsidR="00174FF3" w:rsidRDefault="00000000">
      <w:pPr>
        <w:spacing w:line="460" w:lineRule="exact"/>
        <w:ind w:firstLine="480"/>
        <w:rPr>
          <w:rFonts w:ascii="仿宋" w:hAnsi="仿宋" w:cs="仿宋" w:hint="eastAsia"/>
        </w:rPr>
      </w:pPr>
      <w:r>
        <w:rPr>
          <w:rFonts w:ascii="仿宋" w:hAnsi="仿宋" w:cs="仿宋" w:hint="eastAsia"/>
        </w:rPr>
        <w:t>3．项目地点：温州市文成县（采购人指定地点）</w:t>
      </w:r>
    </w:p>
    <w:p w14:paraId="0ABFA3E4" w14:textId="77777777" w:rsidR="00174FF3" w:rsidRDefault="00000000">
      <w:pPr>
        <w:spacing w:line="460" w:lineRule="exact"/>
        <w:ind w:firstLine="480"/>
        <w:rPr>
          <w:rFonts w:ascii="仿宋" w:hAnsi="仿宋" w:cs="仿宋" w:hint="eastAsia"/>
        </w:rPr>
      </w:pPr>
      <w:r>
        <w:rPr>
          <w:rFonts w:ascii="仿宋" w:hAnsi="仿宋" w:cs="仿宋" w:hint="eastAsia"/>
        </w:rPr>
        <w:t>4．项目资金落实情况：企业自筹。</w:t>
      </w:r>
    </w:p>
    <w:p w14:paraId="74FF1FA4" w14:textId="77777777" w:rsidR="00174FF3" w:rsidRDefault="00000000">
      <w:pPr>
        <w:spacing w:line="460" w:lineRule="exact"/>
        <w:ind w:firstLine="480"/>
        <w:rPr>
          <w:rFonts w:ascii="仿宋" w:hAnsi="仿宋" w:cs="仿宋" w:hint="eastAsia"/>
        </w:rPr>
      </w:pPr>
      <w:r>
        <w:rPr>
          <w:rFonts w:ascii="仿宋" w:hAnsi="仿宋" w:cs="仿宋" w:hint="eastAsia"/>
        </w:rPr>
        <w:t>5．成交单位数量：各标段均为1家成交单位。</w:t>
      </w:r>
    </w:p>
    <w:p w14:paraId="7A6DD128" w14:textId="77777777" w:rsidR="00174FF3" w:rsidRDefault="00000000">
      <w:pPr>
        <w:pStyle w:val="2"/>
        <w:spacing w:before="0" w:after="0" w:line="460" w:lineRule="exact"/>
        <w:ind w:leftChars="0" w:left="0" w:firstLine="482"/>
        <w:rPr>
          <w:rFonts w:ascii="仿宋" w:hAnsi="仿宋" w:cs="仿宋" w:hint="eastAsia"/>
        </w:rPr>
      </w:pPr>
      <w:r>
        <w:rPr>
          <w:rFonts w:ascii="仿宋" w:hAnsi="仿宋" w:cs="仿宋" w:hint="eastAsia"/>
        </w:rPr>
        <w:t>三、采购范围及要求</w:t>
      </w:r>
    </w:p>
    <w:p w14:paraId="61FDF207" w14:textId="77777777" w:rsidR="00174FF3" w:rsidRDefault="00000000">
      <w:pPr>
        <w:spacing w:line="460" w:lineRule="exact"/>
        <w:ind w:firstLine="480"/>
        <w:rPr>
          <w:rFonts w:ascii="仿宋" w:hAnsi="仿宋" w:cs="仿宋" w:hint="eastAsia"/>
        </w:rPr>
      </w:pPr>
      <w:r>
        <w:rPr>
          <w:rFonts w:ascii="仿宋" w:hAnsi="仿宋" w:cs="仿宋" w:hint="eastAsia"/>
        </w:rPr>
        <w:t>1.标段1膜组件供货项目（QJGS-XJ-2025-046）：</w:t>
      </w:r>
    </w:p>
    <w:p w14:paraId="663AD22E" w14:textId="77777777" w:rsidR="00174FF3" w:rsidRDefault="00000000">
      <w:pPr>
        <w:spacing w:line="460" w:lineRule="exact"/>
        <w:ind w:firstLine="480"/>
        <w:rPr>
          <w:rFonts w:ascii="仿宋" w:hAnsi="仿宋" w:cs="仿宋" w:hint="eastAsia"/>
        </w:rPr>
      </w:pPr>
      <w:r>
        <w:rPr>
          <w:rFonts w:ascii="仿宋" w:hAnsi="仿宋" w:cs="仿宋" w:hint="eastAsia"/>
        </w:rPr>
        <w:t>采购范围：膜组件的供货、包装、运输（含保险）、交货（含卸货）等。</w:t>
      </w:r>
    </w:p>
    <w:p w14:paraId="799E0E2B" w14:textId="77777777" w:rsidR="00174FF3" w:rsidRDefault="00000000">
      <w:pPr>
        <w:spacing w:line="460" w:lineRule="exact"/>
        <w:ind w:firstLine="480"/>
        <w:rPr>
          <w:rFonts w:ascii="仿宋" w:hAnsi="仿宋" w:cs="仿宋" w:hint="eastAsia"/>
        </w:rPr>
      </w:pPr>
      <w:r>
        <w:rPr>
          <w:rFonts w:ascii="仿宋" w:hAnsi="仿宋" w:cs="仿宋" w:hint="eastAsia"/>
        </w:rPr>
        <w:t>供货期限：合同签订后30日内（含）货到现场。</w:t>
      </w:r>
    </w:p>
    <w:p w14:paraId="3F927132" w14:textId="77777777" w:rsidR="00174FF3" w:rsidRDefault="00000000">
      <w:pPr>
        <w:spacing w:line="460" w:lineRule="exact"/>
        <w:ind w:firstLine="480"/>
        <w:rPr>
          <w:rFonts w:ascii="仿宋" w:hAnsi="仿宋" w:cs="仿宋" w:hint="eastAsia"/>
        </w:rPr>
      </w:pPr>
      <w:r>
        <w:rPr>
          <w:rFonts w:ascii="仿宋" w:hAnsi="仿宋" w:cs="仿宋" w:hint="eastAsia"/>
        </w:rPr>
        <w:t>质量标准：质量满足国家标准、行业标准及采购人相关要求。</w:t>
      </w:r>
    </w:p>
    <w:p w14:paraId="700D6274" w14:textId="77777777" w:rsidR="00174FF3" w:rsidRDefault="00000000">
      <w:pPr>
        <w:spacing w:line="460" w:lineRule="exact"/>
        <w:ind w:firstLine="480"/>
        <w:rPr>
          <w:rFonts w:ascii="仿宋" w:hAnsi="仿宋" w:cs="仿宋" w:hint="eastAsia"/>
        </w:rPr>
      </w:pPr>
      <w:r>
        <w:rPr>
          <w:rFonts w:ascii="仿宋" w:hAnsi="仿宋" w:cs="仿宋" w:hint="eastAsia"/>
        </w:rPr>
        <w:t>2.标段2水泵组供货项目（QJGS-XJ-2025-047）：</w:t>
      </w:r>
    </w:p>
    <w:p w14:paraId="4C86ED6F" w14:textId="77777777" w:rsidR="00174FF3" w:rsidRDefault="00000000">
      <w:pPr>
        <w:spacing w:line="460" w:lineRule="exact"/>
        <w:ind w:firstLine="480"/>
        <w:rPr>
          <w:rFonts w:ascii="仿宋" w:hAnsi="仿宋" w:cs="仿宋" w:hint="eastAsia"/>
        </w:rPr>
      </w:pPr>
      <w:r>
        <w:rPr>
          <w:rFonts w:ascii="仿宋" w:hAnsi="仿宋" w:cs="仿宋" w:hint="eastAsia"/>
        </w:rPr>
        <w:t>采购范围：水泵组的供货、包装、运输（含保险）、交货（含卸货）等。</w:t>
      </w:r>
    </w:p>
    <w:p w14:paraId="6F4F8760" w14:textId="77777777" w:rsidR="00174FF3" w:rsidRDefault="00000000">
      <w:pPr>
        <w:spacing w:line="460" w:lineRule="exact"/>
        <w:ind w:firstLine="480"/>
        <w:rPr>
          <w:rFonts w:ascii="仿宋" w:hAnsi="仿宋" w:cs="仿宋" w:hint="eastAsia"/>
        </w:rPr>
      </w:pPr>
      <w:r>
        <w:rPr>
          <w:rFonts w:ascii="仿宋" w:hAnsi="仿宋" w:cs="仿宋" w:hint="eastAsia"/>
        </w:rPr>
        <w:t>供货期限：合同签订后30日内（含）货到现场。</w:t>
      </w:r>
    </w:p>
    <w:p w14:paraId="590955B9" w14:textId="77777777" w:rsidR="00174FF3" w:rsidRDefault="00000000">
      <w:pPr>
        <w:spacing w:line="460" w:lineRule="exact"/>
        <w:ind w:firstLine="480"/>
        <w:rPr>
          <w:rFonts w:ascii="仿宋" w:hAnsi="仿宋" w:cs="仿宋" w:hint="eastAsia"/>
        </w:rPr>
      </w:pPr>
      <w:r>
        <w:rPr>
          <w:rFonts w:ascii="仿宋" w:hAnsi="仿宋" w:cs="仿宋" w:hint="eastAsia"/>
        </w:rPr>
        <w:t>质量标准：质量满足国家标准、行业标准及采购人相关要求。</w:t>
      </w:r>
    </w:p>
    <w:p w14:paraId="562A911E" w14:textId="77777777" w:rsidR="00174FF3" w:rsidRDefault="00000000">
      <w:pPr>
        <w:pStyle w:val="2"/>
        <w:spacing w:before="0" w:after="0" w:line="460" w:lineRule="exact"/>
        <w:ind w:leftChars="0" w:left="0" w:firstLine="482"/>
        <w:rPr>
          <w:rFonts w:ascii="仿宋" w:hAnsi="仿宋" w:cs="仿宋" w:hint="eastAsia"/>
        </w:rPr>
      </w:pPr>
      <w:r>
        <w:rPr>
          <w:rFonts w:ascii="仿宋" w:hAnsi="仿宋" w:cs="仿宋" w:hint="eastAsia"/>
        </w:rPr>
        <w:t>四、响应人资格要求</w:t>
      </w:r>
    </w:p>
    <w:p w14:paraId="3A0E0FDA" w14:textId="77777777" w:rsidR="00174FF3" w:rsidRDefault="00000000">
      <w:pPr>
        <w:spacing w:line="460" w:lineRule="exact"/>
        <w:ind w:firstLine="480"/>
        <w:rPr>
          <w:rFonts w:ascii="仿宋" w:hAnsi="仿宋" w:cs="仿宋" w:hint="eastAsia"/>
        </w:rPr>
      </w:pPr>
      <w:r>
        <w:rPr>
          <w:rFonts w:ascii="仿宋" w:hAnsi="仿宋" w:cs="仿宋" w:hint="eastAsia"/>
        </w:rPr>
        <w:t>（一）本项目各标段通用资格要求</w:t>
      </w:r>
    </w:p>
    <w:p w14:paraId="488303DF" w14:textId="77777777" w:rsidR="00174FF3" w:rsidRDefault="00000000">
      <w:pPr>
        <w:spacing w:line="460" w:lineRule="exact"/>
        <w:ind w:firstLine="480"/>
        <w:rPr>
          <w:rFonts w:ascii="仿宋" w:hAnsi="仿宋" w:cs="仿宋" w:hint="eastAsia"/>
        </w:rPr>
      </w:pPr>
      <w:r>
        <w:rPr>
          <w:rFonts w:ascii="仿宋" w:hAnsi="仿宋" w:cs="仿宋" w:hint="eastAsia"/>
        </w:rPr>
        <w:t>1.</w:t>
      </w:r>
      <w:r>
        <w:rPr>
          <w:rFonts w:ascii="仿宋" w:hAnsi="仿宋" w:cs="仿宋"/>
        </w:rPr>
        <w:t>响应人应是中华人民共和国境内注册的独立法人或者其他组织，具有独立承担民事责任的能力。</w:t>
      </w:r>
    </w:p>
    <w:p w14:paraId="65386E82" w14:textId="77777777" w:rsidR="00174FF3" w:rsidRDefault="00000000">
      <w:pPr>
        <w:spacing w:line="460" w:lineRule="exact"/>
        <w:ind w:firstLine="480"/>
        <w:rPr>
          <w:rFonts w:ascii="仿宋" w:hAnsi="仿宋" w:cs="仿宋" w:hint="eastAsia"/>
        </w:rPr>
      </w:pPr>
      <w:r>
        <w:rPr>
          <w:rFonts w:ascii="仿宋" w:hAnsi="仿宋" w:cs="仿宋" w:hint="eastAsia"/>
        </w:rPr>
        <w:t>2.</w:t>
      </w:r>
      <w:r>
        <w:rPr>
          <w:rFonts w:ascii="仿宋" w:hAnsi="仿宋" w:cs="仿宋"/>
        </w:rPr>
        <w:t>响应人未列入失信被执行人、重大税收违法失信主体、政府采购严重违法失信行为记录名单（以“信用中国”网站www.creditchina.gov.cn、“中国政</w:t>
      </w:r>
      <w:r>
        <w:rPr>
          <w:rFonts w:ascii="仿宋" w:hAnsi="仿宋" w:cs="仿宋"/>
        </w:rPr>
        <w:lastRenderedPageBreak/>
        <w:t>府采购网”www.ccgp.gov.cn查询结果为准）。</w:t>
      </w:r>
    </w:p>
    <w:p w14:paraId="40F44BAA" w14:textId="77777777" w:rsidR="00174FF3" w:rsidRDefault="00000000">
      <w:pPr>
        <w:spacing w:line="460" w:lineRule="exact"/>
        <w:ind w:firstLine="480"/>
        <w:rPr>
          <w:rFonts w:ascii="仿宋" w:hAnsi="仿宋" w:cs="仿宋" w:hint="eastAsia"/>
        </w:rPr>
      </w:pPr>
      <w:r>
        <w:rPr>
          <w:rFonts w:ascii="仿宋" w:hAnsi="仿宋" w:cs="仿宋"/>
        </w:rPr>
        <w:t>3.本次询比采购</w:t>
      </w:r>
      <w:r>
        <w:rPr>
          <w:rFonts w:ascii="仿宋" w:hAnsi="仿宋" w:cs="仿宋"/>
          <w:u w:val="single"/>
        </w:rPr>
        <w:t xml:space="preserve"> 不接受 </w:t>
      </w:r>
      <w:r>
        <w:rPr>
          <w:rFonts w:ascii="仿宋" w:hAnsi="仿宋" w:cs="仿宋"/>
        </w:rPr>
        <w:t>联合体报价</w:t>
      </w:r>
    </w:p>
    <w:p w14:paraId="77079BCF" w14:textId="77777777" w:rsidR="00174FF3" w:rsidRDefault="00000000">
      <w:pPr>
        <w:spacing w:line="460" w:lineRule="exact"/>
        <w:ind w:firstLine="480"/>
        <w:rPr>
          <w:rFonts w:ascii="仿宋" w:hAnsi="仿宋" w:cs="仿宋" w:hint="eastAsia"/>
        </w:rPr>
      </w:pPr>
      <w:r>
        <w:rPr>
          <w:rFonts w:ascii="仿宋" w:hAnsi="仿宋" w:cs="仿宋" w:hint="eastAsia"/>
        </w:rPr>
        <w:t>（二）本项目各标段专用资格要求</w:t>
      </w:r>
    </w:p>
    <w:p w14:paraId="79F15958" w14:textId="77777777" w:rsidR="00174FF3" w:rsidRDefault="00000000">
      <w:pPr>
        <w:spacing w:line="460" w:lineRule="exact"/>
        <w:ind w:firstLine="480"/>
        <w:rPr>
          <w:rFonts w:ascii="仿宋" w:hAnsi="仿宋" w:cs="仿宋" w:hint="eastAsia"/>
        </w:rPr>
      </w:pPr>
      <w:r>
        <w:rPr>
          <w:rFonts w:ascii="仿宋" w:hAnsi="仿宋" w:cs="仿宋" w:hint="eastAsia"/>
        </w:rPr>
        <w:t>1.标段1膜组件供货项目（QJGS-XJ-2025-046）：响应人需要提供水艺膜品牌授权书。</w:t>
      </w:r>
    </w:p>
    <w:p w14:paraId="3AFD7CA1" w14:textId="77777777" w:rsidR="00174FF3" w:rsidRDefault="00000000">
      <w:pPr>
        <w:spacing w:line="460" w:lineRule="exact"/>
        <w:ind w:firstLine="480"/>
        <w:rPr>
          <w:rFonts w:ascii="仿宋" w:hAnsi="仿宋" w:cs="仿宋" w:hint="eastAsia"/>
          <w:color w:val="000000" w:themeColor="text1"/>
          <w:szCs w:val="28"/>
        </w:rPr>
      </w:pPr>
      <w:r>
        <w:rPr>
          <w:rFonts w:ascii="仿宋" w:hAnsi="仿宋" w:cs="仿宋" w:hint="eastAsia"/>
        </w:rPr>
        <w:t>2.标段2水泵组供货项目（QJGS-XJ-2025-047）：响应人需要提供利欧水泵品牌授权书及威乐水泵品牌授权书。</w:t>
      </w:r>
    </w:p>
    <w:p w14:paraId="29A3097A" w14:textId="77777777" w:rsidR="00174FF3" w:rsidRDefault="00000000">
      <w:pPr>
        <w:pStyle w:val="2"/>
        <w:spacing w:before="0" w:after="0" w:line="460" w:lineRule="exact"/>
        <w:ind w:leftChars="0" w:left="0" w:firstLine="482"/>
        <w:rPr>
          <w:rFonts w:ascii="仿宋" w:hAnsi="仿宋" w:cs="仿宋" w:hint="eastAsia"/>
        </w:rPr>
      </w:pPr>
      <w:r>
        <w:rPr>
          <w:rFonts w:ascii="仿宋" w:hAnsi="仿宋" w:cs="仿宋" w:hint="eastAsia"/>
        </w:rPr>
        <w:t>五、询比文件的获取</w:t>
      </w:r>
    </w:p>
    <w:p w14:paraId="6EAF50C1" w14:textId="07F90E50" w:rsidR="00174FF3" w:rsidRDefault="00000000">
      <w:pPr>
        <w:spacing w:line="460" w:lineRule="exact"/>
        <w:ind w:firstLine="480"/>
        <w:rPr>
          <w:rFonts w:ascii="仿宋" w:hAnsi="仿宋" w:cs="仿宋" w:hint="eastAsia"/>
          <w:color w:val="000000" w:themeColor="text1"/>
          <w:szCs w:val="28"/>
        </w:rPr>
      </w:pPr>
      <w:r>
        <w:rPr>
          <w:rFonts w:ascii="仿宋" w:hAnsi="仿宋" w:cs="仿宋" w:hint="eastAsia"/>
          <w:color w:val="000000" w:themeColor="text1"/>
          <w:szCs w:val="28"/>
        </w:rPr>
        <w:t>1.获取时间：202</w:t>
      </w:r>
      <w:r w:rsidR="00944B47">
        <w:rPr>
          <w:rFonts w:ascii="仿宋" w:hAnsi="仿宋" w:cs="仿宋" w:hint="eastAsia"/>
          <w:color w:val="000000" w:themeColor="text1"/>
          <w:szCs w:val="28"/>
        </w:rPr>
        <w:t>6</w:t>
      </w:r>
      <w:r>
        <w:rPr>
          <w:rFonts w:ascii="仿宋" w:hAnsi="仿宋" w:cs="仿宋" w:hint="eastAsia"/>
          <w:color w:val="000000" w:themeColor="text1"/>
          <w:szCs w:val="28"/>
        </w:rPr>
        <w:t>年1月</w:t>
      </w:r>
      <w:r w:rsidR="00944B47">
        <w:rPr>
          <w:rFonts w:ascii="仿宋" w:hAnsi="仿宋" w:cs="仿宋" w:hint="eastAsia"/>
          <w:color w:val="000000" w:themeColor="text1"/>
          <w:szCs w:val="28"/>
        </w:rPr>
        <w:t>2</w:t>
      </w:r>
      <w:r>
        <w:rPr>
          <w:rFonts w:ascii="仿宋" w:hAnsi="仿宋" w:cs="仿宋" w:hint="eastAsia"/>
          <w:color w:val="000000" w:themeColor="text1"/>
          <w:szCs w:val="28"/>
        </w:rPr>
        <w:t>日起至2026年1月</w:t>
      </w:r>
      <w:r w:rsidR="00944B47">
        <w:rPr>
          <w:rFonts w:ascii="仿宋" w:hAnsi="仿宋" w:cs="仿宋" w:hint="eastAsia"/>
          <w:color w:val="000000" w:themeColor="text1"/>
          <w:szCs w:val="28"/>
        </w:rPr>
        <w:t>6</w:t>
      </w:r>
      <w:r>
        <w:rPr>
          <w:rFonts w:ascii="仿宋" w:hAnsi="仿宋" w:cs="仿宋" w:hint="eastAsia"/>
          <w:color w:val="000000" w:themeColor="text1"/>
          <w:szCs w:val="28"/>
        </w:rPr>
        <w:t>日</w:t>
      </w:r>
      <w:r>
        <w:rPr>
          <w:rFonts w:ascii="仿宋" w:hAnsi="仿宋" w:cs="仿宋" w:hint="eastAsia"/>
        </w:rPr>
        <w:t>15:00</w:t>
      </w:r>
      <w:r>
        <w:rPr>
          <w:rFonts w:ascii="仿宋" w:hAnsi="仿宋" w:cs="仿宋" w:hint="eastAsia"/>
          <w:color w:val="000000" w:themeColor="text1"/>
          <w:szCs w:val="28"/>
        </w:rPr>
        <w:t>止（北京时间）。</w:t>
      </w:r>
    </w:p>
    <w:p w14:paraId="56B9E83C" w14:textId="77777777" w:rsidR="00174FF3" w:rsidRDefault="00000000">
      <w:pPr>
        <w:spacing w:line="460" w:lineRule="exact"/>
        <w:ind w:firstLine="480"/>
        <w:rPr>
          <w:rFonts w:ascii="仿宋" w:hAnsi="仿宋" w:cs="仿宋" w:hint="eastAsia"/>
          <w:color w:val="000000" w:themeColor="text1"/>
          <w:szCs w:val="28"/>
        </w:rPr>
      </w:pPr>
      <w:r>
        <w:rPr>
          <w:rFonts w:ascii="仿宋" w:hAnsi="仿宋" w:cs="仿宋" w:hint="eastAsia"/>
          <w:color w:val="000000" w:themeColor="text1"/>
          <w:szCs w:val="28"/>
        </w:rPr>
        <w:t>2.获取方式：发送单位信息至邮箱</w:t>
      </w:r>
      <w:r>
        <w:rPr>
          <w:rFonts w:ascii="仿宋" w:hAnsi="仿宋" w:cs="仿宋" w:hint="eastAsia"/>
          <w:color w:val="000000" w:themeColor="text1"/>
          <w:szCs w:val="28"/>
          <w:u w:val="single"/>
        </w:rPr>
        <w:t>zjqjslgs@163.com</w:t>
      </w:r>
      <w:r>
        <w:rPr>
          <w:rFonts w:ascii="仿宋" w:hAnsi="仿宋" w:cs="仿宋" w:hint="eastAsia"/>
          <w:color w:val="000000" w:themeColor="text1"/>
          <w:szCs w:val="28"/>
        </w:rPr>
        <w:t>获取报名表后获取询比文件，邮件主题中须包含报价项目标段名称、项目编号以及报价单位全称等信息。</w:t>
      </w:r>
    </w:p>
    <w:p w14:paraId="350F23D5" w14:textId="77777777" w:rsidR="00174FF3" w:rsidRDefault="00000000">
      <w:pPr>
        <w:spacing w:line="460" w:lineRule="exact"/>
        <w:ind w:firstLine="480"/>
        <w:rPr>
          <w:rFonts w:ascii="仿宋" w:hAnsi="仿宋" w:cs="仿宋" w:hint="eastAsia"/>
          <w:color w:val="000000" w:themeColor="text1"/>
          <w:szCs w:val="28"/>
        </w:rPr>
      </w:pPr>
      <w:r>
        <w:rPr>
          <w:rFonts w:ascii="仿宋" w:hAnsi="仿宋" w:cs="仿宋" w:hint="eastAsia"/>
          <w:color w:val="000000" w:themeColor="text1"/>
          <w:szCs w:val="28"/>
        </w:rPr>
        <w:t>3.本次询比不发售纸质询比文件。</w:t>
      </w:r>
    </w:p>
    <w:p w14:paraId="20DE7AA6" w14:textId="77777777" w:rsidR="00174FF3" w:rsidRDefault="00000000">
      <w:pPr>
        <w:pStyle w:val="2"/>
        <w:spacing w:before="0" w:after="0" w:line="460" w:lineRule="exact"/>
        <w:ind w:leftChars="0" w:left="0" w:firstLine="482"/>
        <w:rPr>
          <w:rFonts w:ascii="仿宋" w:hAnsi="仿宋" w:cs="仿宋" w:hint="eastAsia"/>
        </w:rPr>
      </w:pPr>
      <w:r>
        <w:rPr>
          <w:rFonts w:ascii="仿宋" w:hAnsi="仿宋" w:cs="仿宋" w:hint="eastAsia"/>
        </w:rPr>
        <w:t>六、响应文件的递交</w:t>
      </w:r>
    </w:p>
    <w:p w14:paraId="1213E4BC" w14:textId="36AECB65" w:rsidR="00174FF3" w:rsidRDefault="00000000">
      <w:pPr>
        <w:pStyle w:val="aa"/>
        <w:spacing w:after="0" w:line="460" w:lineRule="exact"/>
        <w:ind w:firstLineChars="200" w:firstLine="480"/>
        <w:rPr>
          <w:rFonts w:ascii="仿宋" w:hAnsi="仿宋" w:cs="仿宋" w:hint="eastAsia"/>
        </w:rPr>
      </w:pPr>
      <w:r>
        <w:rPr>
          <w:rFonts w:ascii="仿宋" w:hAnsi="仿宋" w:cs="仿宋" w:hint="eastAsia"/>
          <w:color w:val="000000" w:themeColor="text1"/>
          <w:szCs w:val="28"/>
        </w:rPr>
        <w:t>1.</w:t>
      </w:r>
      <w:r>
        <w:rPr>
          <w:rFonts w:ascii="仿宋" w:hAnsi="仿宋" w:cs="仿宋" w:hint="eastAsia"/>
        </w:rPr>
        <w:t>递交截止时间：2026年1月7日1</w:t>
      </w:r>
      <w:r w:rsidR="00944B47">
        <w:rPr>
          <w:rFonts w:ascii="仿宋" w:hAnsi="仿宋" w:cs="仿宋" w:hint="eastAsia"/>
        </w:rPr>
        <w:t>5</w:t>
      </w:r>
      <w:r>
        <w:rPr>
          <w:rFonts w:ascii="仿宋" w:hAnsi="仿宋" w:cs="仿宋" w:hint="eastAsia"/>
        </w:rPr>
        <w:t>:00（北京时间）。</w:t>
      </w:r>
    </w:p>
    <w:p w14:paraId="203ABD24" w14:textId="77777777" w:rsidR="00174FF3" w:rsidRDefault="00000000">
      <w:pPr>
        <w:pStyle w:val="aa"/>
        <w:spacing w:after="0" w:line="460" w:lineRule="exact"/>
        <w:ind w:firstLineChars="200" w:firstLine="480"/>
        <w:rPr>
          <w:rFonts w:ascii="仿宋" w:hAnsi="仿宋" w:cs="仿宋" w:hint="eastAsia"/>
          <w:color w:val="000000" w:themeColor="text1"/>
          <w:szCs w:val="28"/>
        </w:rPr>
      </w:pPr>
      <w:r>
        <w:rPr>
          <w:rFonts w:ascii="仿宋" w:hAnsi="仿宋" w:cs="仿宋" w:hint="eastAsia"/>
          <w:color w:val="000000" w:themeColor="text1"/>
          <w:szCs w:val="28"/>
        </w:rPr>
        <w:t>2.响应文件要求：正本壹份，副本贰份，电子版文件壹份（可复制U盘）；响应文件电子版与纸质文件内容一致，并应提供可编辑的电子版格式（如Word、Excel）和盖章扫描后的PDF版。</w:t>
      </w:r>
    </w:p>
    <w:p w14:paraId="0876D471" w14:textId="77777777" w:rsidR="00174FF3" w:rsidRDefault="00000000">
      <w:pPr>
        <w:pStyle w:val="aa"/>
        <w:spacing w:after="0" w:line="460" w:lineRule="exact"/>
        <w:ind w:firstLineChars="200" w:firstLine="480"/>
        <w:rPr>
          <w:rFonts w:ascii="仿宋" w:hAnsi="仿宋" w:cs="仿宋" w:hint="eastAsia"/>
          <w:color w:val="000000" w:themeColor="text1"/>
          <w:szCs w:val="28"/>
        </w:rPr>
      </w:pPr>
      <w:r>
        <w:rPr>
          <w:rFonts w:ascii="仿宋" w:hAnsi="仿宋" w:cs="仿宋" w:hint="eastAsia"/>
          <w:color w:val="000000" w:themeColor="text1"/>
          <w:szCs w:val="28"/>
        </w:rPr>
        <w:t>3.递交地点：</w:t>
      </w:r>
      <w:r>
        <w:rPr>
          <w:rFonts w:ascii="仿宋" w:hAnsi="仿宋" w:cs="仿宋" w:hint="eastAsia"/>
        </w:rPr>
        <w:t>响应人需将密封的</w:t>
      </w:r>
      <w:r>
        <w:rPr>
          <w:rFonts w:ascii="仿宋" w:hAnsi="仿宋" w:cs="仿宋" w:hint="eastAsia"/>
          <w:color w:val="000000" w:themeColor="text1"/>
          <w:szCs w:val="28"/>
        </w:rPr>
        <w:t>响应文件</w:t>
      </w:r>
      <w:r>
        <w:rPr>
          <w:rFonts w:ascii="仿宋" w:hAnsi="仿宋" w:cs="仿宋" w:hint="eastAsia"/>
        </w:rPr>
        <w:t>递交至杭州市西湖区西投银泰云潮中心T1-13楼。</w:t>
      </w:r>
    </w:p>
    <w:p w14:paraId="51C095AB" w14:textId="77777777" w:rsidR="00174FF3" w:rsidRDefault="00000000">
      <w:pPr>
        <w:pStyle w:val="aa"/>
        <w:spacing w:after="0" w:line="460" w:lineRule="exact"/>
        <w:ind w:firstLineChars="200" w:firstLine="480"/>
        <w:rPr>
          <w:rFonts w:ascii="仿宋" w:hAnsi="仿宋" w:cs="仿宋" w:hint="eastAsia"/>
        </w:rPr>
      </w:pPr>
      <w:r>
        <w:rPr>
          <w:rFonts w:ascii="仿宋" w:hAnsi="仿宋" w:cs="仿宋" w:hint="eastAsia"/>
          <w:color w:val="000000" w:themeColor="text1"/>
          <w:szCs w:val="28"/>
        </w:rPr>
        <w:t>4.</w:t>
      </w:r>
      <w:r>
        <w:rPr>
          <w:rFonts w:ascii="仿宋" w:hAnsi="仿宋" w:cs="仿宋" w:hint="eastAsia"/>
        </w:rPr>
        <w:t>密封的</w:t>
      </w:r>
      <w:r>
        <w:rPr>
          <w:rFonts w:ascii="仿宋" w:hAnsi="仿宋" w:cs="仿宋" w:hint="eastAsia"/>
          <w:color w:val="000000" w:themeColor="text1"/>
          <w:szCs w:val="28"/>
        </w:rPr>
        <w:t>响应文件</w:t>
      </w:r>
      <w:r>
        <w:rPr>
          <w:rFonts w:ascii="仿宋" w:hAnsi="仿宋" w:cs="仿宋" w:hint="eastAsia"/>
        </w:rPr>
        <w:t>逾期送达的、未送达指定地点的，采购人将拒绝接收。</w:t>
      </w:r>
    </w:p>
    <w:p w14:paraId="643A97D0" w14:textId="77777777" w:rsidR="00174FF3" w:rsidRDefault="00000000">
      <w:pPr>
        <w:pStyle w:val="2"/>
        <w:spacing w:before="0" w:after="0" w:line="460" w:lineRule="exact"/>
        <w:ind w:leftChars="0" w:left="0" w:firstLine="482"/>
        <w:rPr>
          <w:rFonts w:ascii="仿宋" w:hAnsi="仿宋" w:cs="仿宋" w:hint="eastAsia"/>
        </w:rPr>
      </w:pPr>
      <w:r>
        <w:rPr>
          <w:rFonts w:ascii="仿宋" w:hAnsi="仿宋" w:cs="仿宋" w:hint="eastAsia"/>
        </w:rPr>
        <w:t>七、发布公告的媒介</w:t>
      </w:r>
    </w:p>
    <w:p w14:paraId="36DEE679" w14:textId="77777777" w:rsidR="00174FF3" w:rsidRDefault="00000000">
      <w:pPr>
        <w:wordWrap w:val="0"/>
        <w:adjustRightInd w:val="0"/>
        <w:snapToGrid w:val="0"/>
        <w:spacing w:line="460" w:lineRule="exact"/>
        <w:ind w:firstLine="480"/>
        <w:rPr>
          <w:rFonts w:ascii="仿宋" w:hAnsi="仿宋" w:cs="仿宋" w:hint="eastAsia"/>
          <w:color w:val="000000" w:themeColor="text1"/>
          <w:szCs w:val="28"/>
        </w:rPr>
      </w:pPr>
      <w:r>
        <w:rPr>
          <w:rFonts w:ascii="仿宋" w:hAnsi="仿宋" w:cs="仿宋" w:hint="eastAsia"/>
          <w:color w:val="000000" w:themeColor="text1"/>
          <w:szCs w:val="28"/>
        </w:rPr>
        <w:t>本次询比采购公告在钱江水利开发股份有限公司官网（http://www.qjwater.com），本次采购公告仅在上述网站发布，其他任何媒介转载无效，采购人不承担因此带来的一切后果。</w:t>
      </w:r>
    </w:p>
    <w:p w14:paraId="203C769E" w14:textId="77777777" w:rsidR="00174FF3" w:rsidRDefault="00000000">
      <w:pPr>
        <w:pStyle w:val="2"/>
        <w:spacing w:before="0" w:after="0" w:line="460" w:lineRule="exact"/>
        <w:ind w:leftChars="0" w:left="0" w:firstLine="482"/>
        <w:rPr>
          <w:rFonts w:ascii="仿宋" w:hAnsi="仿宋" w:cs="仿宋" w:hint="eastAsia"/>
        </w:rPr>
      </w:pPr>
      <w:r>
        <w:rPr>
          <w:rFonts w:ascii="仿宋" w:hAnsi="仿宋" w:cs="仿宋" w:hint="eastAsia"/>
        </w:rPr>
        <w:t>八、联系方式</w:t>
      </w:r>
    </w:p>
    <w:p w14:paraId="4A9F49E3" w14:textId="77777777" w:rsidR="00174FF3" w:rsidRDefault="00000000">
      <w:pPr>
        <w:adjustRightInd w:val="0"/>
        <w:snapToGrid w:val="0"/>
        <w:spacing w:line="460" w:lineRule="exact"/>
        <w:ind w:firstLine="480"/>
        <w:rPr>
          <w:rFonts w:ascii="仿宋" w:hAnsi="仿宋" w:cs="仿宋" w:hint="eastAsia"/>
          <w:color w:val="000000" w:themeColor="text1"/>
          <w:szCs w:val="28"/>
        </w:rPr>
      </w:pPr>
      <w:r>
        <w:rPr>
          <w:rFonts w:ascii="仿宋" w:hAnsi="仿宋" w:cs="仿宋" w:hint="eastAsia"/>
          <w:color w:val="000000" w:themeColor="text1"/>
          <w:szCs w:val="28"/>
        </w:rPr>
        <w:t>联系人:何先生</w:t>
      </w:r>
    </w:p>
    <w:p w14:paraId="5BE27609" w14:textId="77777777" w:rsidR="00174FF3" w:rsidRDefault="00000000">
      <w:pPr>
        <w:adjustRightInd w:val="0"/>
        <w:snapToGrid w:val="0"/>
        <w:spacing w:line="460" w:lineRule="exact"/>
        <w:ind w:firstLine="480"/>
        <w:rPr>
          <w:rFonts w:ascii="仿宋" w:hAnsi="仿宋" w:cs="仿宋" w:hint="eastAsia"/>
        </w:rPr>
      </w:pPr>
      <w:r>
        <w:rPr>
          <w:rFonts w:ascii="仿宋" w:hAnsi="仿宋" w:cs="仿宋" w:hint="eastAsia"/>
        </w:rPr>
        <w:t>联系电话：0571-87974111</w:t>
      </w:r>
    </w:p>
    <w:p w14:paraId="19D718AE" w14:textId="77777777" w:rsidR="00174FF3" w:rsidRDefault="00000000">
      <w:pPr>
        <w:adjustRightInd w:val="0"/>
        <w:snapToGrid w:val="0"/>
        <w:spacing w:line="460" w:lineRule="exact"/>
        <w:ind w:firstLine="480"/>
        <w:rPr>
          <w:rFonts w:ascii="仿宋" w:hAnsi="仿宋" w:cs="仿宋" w:hint="eastAsia"/>
        </w:rPr>
      </w:pPr>
      <w:r>
        <w:rPr>
          <w:rFonts w:ascii="仿宋" w:hAnsi="仿宋" w:cs="仿宋" w:hint="eastAsia"/>
        </w:rPr>
        <w:t>邮箱：zjqjslgs@163.com</w:t>
      </w:r>
    </w:p>
    <w:p w14:paraId="6BDA83C8" w14:textId="77777777" w:rsidR="00174FF3" w:rsidRDefault="00000000">
      <w:pPr>
        <w:adjustRightInd w:val="0"/>
        <w:snapToGrid w:val="0"/>
        <w:spacing w:line="460" w:lineRule="exact"/>
        <w:ind w:firstLine="480"/>
        <w:rPr>
          <w:rFonts w:ascii="仿宋" w:hAnsi="仿宋" w:cs="仿宋" w:hint="eastAsia"/>
        </w:rPr>
      </w:pPr>
      <w:r>
        <w:rPr>
          <w:rFonts w:ascii="仿宋" w:hAnsi="仿宋" w:cs="仿宋" w:hint="eastAsia"/>
        </w:rPr>
        <w:t xml:space="preserve">地址：杭州市西湖区梧桐支路9号 </w:t>
      </w:r>
    </w:p>
    <w:p w14:paraId="38FE6ED1" w14:textId="77777777" w:rsidR="00174FF3" w:rsidRDefault="00174FF3">
      <w:pPr>
        <w:adjustRightInd w:val="0"/>
        <w:snapToGrid w:val="0"/>
        <w:spacing w:line="460" w:lineRule="exact"/>
        <w:ind w:firstLine="480"/>
        <w:rPr>
          <w:rFonts w:ascii="仿宋" w:hAnsi="仿宋" w:cs="仿宋" w:hint="eastAsia"/>
        </w:rPr>
      </w:pPr>
    </w:p>
    <w:p w14:paraId="13EE15C7" w14:textId="77777777" w:rsidR="00174FF3" w:rsidRDefault="00000000">
      <w:pPr>
        <w:pStyle w:val="3"/>
        <w:spacing w:before="0" w:after="0" w:line="460" w:lineRule="exact"/>
        <w:ind w:leftChars="0" w:firstLine="480"/>
        <w:jc w:val="right"/>
        <w:rPr>
          <w:rFonts w:ascii="仿宋" w:eastAsia="仿宋" w:hAnsi="仿宋" w:cs="仿宋" w:hint="eastAsia"/>
          <w:bCs w:val="0"/>
          <w:color w:val="000000" w:themeColor="text1"/>
          <w:sz w:val="24"/>
          <w:szCs w:val="28"/>
        </w:rPr>
      </w:pPr>
      <w:r>
        <w:rPr>
          <w:rFonts w:ascii="仿宋" w:eastAsia="仿宋" w:hAnsi="仿宋" w:cs="仿宋" w:hint="eastAsia"/>
          <w:bCs w:val="0"/>
          <w:color w:val="000000" w:themeColor="text1"/>
          <w:sz w:val="24"/>
          <w:szCs w:val="28"/>
        </w:rPr>
        <w:t>浙江钱江水利供水有限公司</w:t>
      </w:r>
    </w:p>
    <w:p w14:paraId="2FC64292" w14:textId="4AD4A161" w:rsidR="00174FF3" w:rsidRDefault="00000000">
      <w:pPr>
        <w:pStyle w:val="3"/>
        <w:spacing w:before="0" w:after="0" w:line="460" w:lineRule="exact"/>
        <w:ind w:leftChars="0" w:firstLine="480"/>
        <w:jc w:val="right"/>
        <w:rPr>
          <w:rFonts w:ascii="仿宋" w:eastAsia="仿宋" w:hAnsi="仿宋" w:cs="仿宋" w:hint="eastAsia"/>
          <w:bCs w:val="0"/>
          <w:color w:val="000000" w:themeColor="text1"/>
          <w:sz w:val="24"/>
          <w:szCs w:val="28"/>
        </w:rPr>
      </w:pPr>
      <w:r>
        <w:rPr>
          <w:rFonts w:ascii="仿宋" w:eastAsia="仿宋" w:hAnsi="仿宋" w:cs="仿宋" w:hint="eastAsia"/>
          <w:bCs w:val="0"/>
          <w:color w:val="000000" w:themeColor="text1"/>
          <w:sz w:val="24"/>
          <w:szCs w:val="28"/>
        </w:rPr>
        <w:t>202</w:t>
      </w:r>
      <w:r w:rsidR="002A7D45">
        <w:rPr>
          <w:rFonts w:ascii="仿宋" w:eastAsia="仿宋" w:hAnsi="仿宋" w:cs="仿宋" w:hint="eastAsia"/>
          <w:bCs w:val="0"/>
          <w:color w:val="000000" w:themeColor="text1"/>
          <w:sz w:val="24"/>
          <w:szCs w:val="28"/>
        </w:rPr>
        <w:t>6</w:t>
      </w:r>
      <w:r>
        <w:rPr>
          <w:rFonts w:ascii="仿宋" w:eastAsia="仿宋" w:hAnsi="仿宋" w:cs="仿宋" w:hint="eastAsia"/>
          <w:bCs w:val="0"/>
          <w:color w:val="000000" w:themeColor="text1"/>
          <w:sz w:val="24"/>
          <w:szCs w:val="28"/>
        </w:rPr>
        <w:t>年1月</w:t>
      </w:r>
      <w:r w:rsidR="002A7D45">
        <w:rPr>
          <w:rFonts w:ascii="仿宋" w:eastAsia="仿宋" w:hAnsi="仿宋" w:cs="仿宋" w:hint="eastAsia"/>
          <w:bCs w:val="0"/>
          <w:color w:val="000000" w:themeColor="text1"/>
          <w:sz w:val="24"/>
          <w:szCs w:val="28"/>
        </w:rPr>
        <w:t>2</w:t>
      </w:r>
      <w:r>
        <w:rPr>
          <w:rFonts w:ascii="仿宋" w:eastAsia="仿宋" w:hAnsi="仿宋" w:cs="仿宋" w:hint="eastAsia"/>
          <w:bCs w:val="0"/>
          <w:color w:val="000000" w:themeColor="text1"/>
          <w:sz w:val="24"/>
          <w:szCs w:val="28"/>
        </w:rPr>
        <w:t>日</w:t>
      </w:r>
    </w:p>
    <w:bookmarkEnd w:id="0"/>
    <w:p w14:paraId="63F49542" w14:textId="77777777" w:rsidR="00174FF3" w:rsidRDefault="00174FF3">
      <w:pPr>
        <w:ind w:firstLine="480"/>
      </w:pPr>
    </w:p>
    <w:sectPr w:rsidR="00174FF3">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243C7" w14:textId="77777777" w:rsidR="00061A1C" w:rsidRDefault="00061A1C">
      <w:pPr>
        <w:spacing w:line="240" w:lineRule="auto"/>
        <w:ind w:firstLine="480"/>
      </w:pPr>
      <w:r>
        <w:separator/>
      </w:r>
    </w:p>
  </w:endnote>
  <w:endnote w:type="continuationSeparator" w:id="0">
    <w:p w14:paraId="10719F8C" w14:textId="77777777" w:rsidR="00061A1C" w:rsidRDefault="00061A1C">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D2506DFB-3D62-43F2-8B31-6786E0814945}"/>
    <w:embedBold r:id="rId2" w:subsetted="1" w:fontKey="{B76F1C5D-4994-4BAA-80F5-0326EB58FDDB}"/>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06B1" w14:textId="77777777" w:rsidR="00174FF3" w:rsidRDefault="00000000">
    <w:pPr>
      <w:pStyle w:val="a6"/>
      <w:ind w:firstLine="360"/>
    </w:pPr>
    <w:r>
      <w:rPr>
        <w:noProof/>
      </w:rPr>
      <mc:AlternateContent>
        <mc:Choice Requires="wps">
          <w:drawing>
            <wp:anchor distT="0" distB="0" distL="114300" distR="114300" simplePos="0" relativeHeight="251659264" behindDoc="0" locked="0" layoutInCell="1" allowOverlap="1" wp14:anchorId="4F0E1D0A" wp14:editId="6B7CDECC">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7C33F8" w14:textId="77777777" w:rsidR="00174FF3" w:rsidRDefault="00000000">
                          <w:pPr>
                            <w:pStyle w:val="a6"/>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0E1D0A"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307C33F8" w14:textId="77777777" w:rsidR="00174FF3" w:rsidRDefault="00000000">
                    <w:pPr>
                      <w:pStyle w:val="a6"/>
                      <w:ind w:firstLine="360"/>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AC5B2" w14:textId="77777777" w:rsidR="00061A1C" w:rsidRDefault="00061A1C">
      <w:pPr>
        <w:spacing w:line="240" w:lineRule="auto"/>
        <w:ind w:firstLine="480"/>
      </w:pPr>
      <w:r>
        <w:separator/>
      </w:r>
    </w:p>
  </w:footnote>
  <w:footnote w:type="continuationSeparator" w:id="0">
    <w:p w14:paraId="73612660" w14:textId="77777777" w:rsidR="00061A1C" w:rsidRDefault="00061A1C">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0EFC" w14:textId="77777777" w:rsidR="00174FF3" w:rsidRDefault="00174FF3">
    <w:pPr>
      <w:pStyle w:val="a7"/>
      <w:pBdr>
        <w:bottom w:val="single" w:sz="4" w:space="1" w:color="auto"/>
      </w:pBdr>
      <w:tabs>
        <w:tab w:val="clear" w:pos="8306"/>
      </w:tabs>
      <w:ind w:firstLine="360"/>
      <w:rPr>
        <w:rFonts w:eastAsia="宋体"/>
        <w:u w:val="single" w:color="FFFFFF" w:themeColor="background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embedTrueTypeFonts/>
  <w:saveSubset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EwNTM5NzYwMDRjMzkwZTVkZjY2ODkwMGIxNGU0OTUifQ=="/>
    <w:docVar w:name="KSO_WPS_MARK_KEY" w:val="6c9dc4e9-9615-4393-8936-c2763a47185e"/>
  </w:docVars>
  <w:rsids>
    <w:rsidRoot w:val="315F297C"/>
    <w:rsid w:val="00061A1C"/>
    <w:rsid w:val="00174FF3"/>
    <w:rsid w:val="002A7D45"/>
    <w:rsid w:val="00944B47"/>
    <w:rsid w:val="00BC479F"/>
    <w:rsid w:val="00CC1B92"/>
    <w:rsid w:val="00CD0EBD"/>
    <w:rsid w:val="01DC37E8"/>
    <w:rsid w:val="01DC477B"/>
    <w:rsid w:val="027E7A33"/>
    <w:rsid w:val="029B4194"/>
    <w:rsid w:val="03FE11F3"/>
    <w:rsid w:val="04AD24EE"/>
    <w:rsid w:val="04F512AE"/>
    <w:rsid w:val="05F34AFF"/>
    <w:rsid w:val="05FD2B10"/>
    <w:rsid w:val="06851279"/>
    <w:rsid w:val="06C512A2"/>
    <w:rsid w:val="07DB3DB8"/>
    <w:rsid w:val="081D3019"/>
    <w:rsid w:val="089950C4"/>
    <w:rsid w:val="08AD1D28"/>
    <w:rsid w:val="0A1F119C"/>
    <w:rsid w:val="0AAF5932"/>
    <w:rsid w:val="0B09160F"/>
    <w:rsid w:val="0B2347CA"/>
    <w:rsid w:val="0C6F5287"/>
    <w:rsid w:val="0D5D5B2B"/>
    <w:rsid w:val="0D5E7865"/>
    <w:rsid w:val="0EBB502C"/>
    <w:rsid w:val="10FD155D"/>
    <w:rsid w:val="119D30FB"/>
    <w:rsid w:val="11C57BF9"/>
    <w:rsid w:val="11D852D4"/>
    <w:rsid w:val="12F56EC1"/>
    <w:rsid w:val="139B5716"/>
    <w:rsid w:val="15877D00"/>
    <w:rsid w:val="169F7A09"/>
    <w:rsid w:val="1737703F"/>
    <w:rsid w:val="18714DB4"/>
    <w:rsid w:val="188B52B2"/>
    <w:rsid w:val="18E02A67"/>
    <w:rsid w:val="192F69FE"/>
    <w:rsid w:val="1AF10027"/>
    <w:rsid w:val="1C1A7D5E"/>
    <w:rsid w:val="1CA7510E"/>
    <w:rsid w:val="1D3B4A87"/>
    <w:rsid w:val="1EBB0A1A"/>
    <w:rsid w:val="1FE62FE2"/>
    <w:rsid w:val="207C71CB"/>
    <w:rsid w:val="20B133FD"/>
    <w:rsid w:val="21C16C51"/>
    <w:rsid w:val="22342FBD"/>
    <w:rsid w:val="22421B7E"/>
    <w:rsid w:val="22432381"/>
    <w:rsid w:val="22FC7FF9"/>
    <w:rsid w:val="24433E80"/>
    <w:rsid w:val="246570A3"/>
    <w:rsid w:val="248E53C4"/>
    <w:rsid w:val="24C63836"/>
    <w:rsid w:val="265A4D5A"/>
    <w:rsid w:val="26FA491C"/>
    <w:rsid w:val="27652401"/>
    <w:rsid w:val="28327F9F"/>
    <w:rsid w:val="28854C7A"/>
    <w:rsid w:val="29DC2793"/>
    <w:rsid w:val="2A4647B5"/>
    <w:rsid w:val="2AE65071"/>
    <w:rsid w:val="2B1229FD"/>
    <w:rsid w:val="2BBF5366"/>
    <w:rsid w:val="2C6D3C9C"/>
    <w:rsid w:val="2D5844CF"/>
    <w:rsid w:val="2D6607D6"/>
    <w:rsid w:val="2E50117F"/>
    <w:rsid w:val="2F577D0B"/>
    <w:rsid w:val="2F594BBE"/>
    <w:rsid w:val="2FB92ADA"/>
    <w:rsid w:val="2FDC4490"/>
    <w:rsid w:val="31404FDC"/>
    <w:rsid w:val="315F297C"/>
    <w:rsid w:val="32E67E24"/>
    <w:rsid w:val="32FC2C44"/>
    <w:rsid w:val="35EA010B"/>
    <w:rsid w:val="35F92CA7"/>
    <w:rsid w:val="36525B04"/>
    <w:rsid w:val="389C7B82"/>
    <w:rsid w:val="39365415"/>
    <w:rsid w:val="39CF6FB9"/>
    <w:rsid w:val="3A4B1F64"/>
    <w:rsid w:val="3AD91D1C"/>
    <w:rsid w:val="3AEA5EA2"/>
    <w:rsid w:val="3B176CE1"/>
    <w:rsid w:val="3B4446D3"/>
    <w:rsid w:val="3C162914"/>
    <w:rsid w:val="3C862A99"/>
    <w:rsid w:val="3CAA05F4"/>
    <w:rsid w:val="3CDB255C"/>
    <w:rsid w:val="3D695513"/>
    <w:rsid w:val="3F071F48"/>
    <w:rsid w:val="3F261E1A"/>
    <w:rsid w:val="3FB52E94"/>
    <w:rsid w:val="3FE750F7"/>
    <w:rsid w:val="3FFC108A"/>
    <w:rsid w:val="4031217D"/>
    <w:rsid w:val="421C08EB"/>
    <w:rsid w:val="4220265B"/>
    <w:rsid w:val="42784CF1"/>
    <w:rsid w:val="42F51E9D"/>
    <w:rsid w:val="433835D6"/>
    <w:rsid w:val="442D7E26"/>
    <w:rsid w:val="45912F63"/>
    <w:rsid w:val="45B829C9"/>
    <w:rsid w:val="461A0AF7"/>
    <w:rsid w:val="46332B05"/>
    <w:rsid w:val="46905E07"/>
    <w:rsid w:val="47D2609A"/>
    <w:rsid w:val="49134A25"/>
    <w:rsid w:val="492D1D4A"/>
    <w:rsid w:val="4994586A"/>
    <w:rsid w:val="4C96451A"/>
    <w:rsid w:val="4CB14F60"/>
    <w:rsid w:val="4CEE1A40"/>
    <w:rsid w:val="4D6633B2"/>
    <w:rsid w:val="4E2F2698"/>
    <w:rsid w:val="4EDA7321"/>
    <w:rsid w:val="4F147B4F"/>
    <w:rsid w:val="4FA45544"/>
    <w:rsid w:val="4FE33077"/>
    <w:rsid w:val="50C10D15"/>
    <w:rsid w:val="527D622D"/>
    <w:rsid w:val="52C43DB9"/>
    <w:rsid w:val="54084973"/>
    <w:rsid w:val="5525586D"/>
    <w:rsid w:val="553B64CC"/>
    <w:rsid w:val="55B0278B"/>
    <w:rsid w:val="55D218DB"/>
    <w:rsid w:val="56475F05"/>
    <w:rsid w:val="585F111F"/>
    <w:rsid w:val="5ACA7808"/>
    <w:rsid w:val="5C2A2542"/>
    <w:rsid w:val="5C56756F"/>
    <w:rsid w:val="5C975A8C"/>
    <w:rsid w:val="5CE23696"/>
    <w:rsid w:val="5E7F55FA"/>
    <w:rsid w:val="5EFA0C3F"/>
    <w:rsid w:val="5F3C2ED6"/>
    <w:rsid w:val="5F3C5F70"/>
    <w:rsid w:val="5F47661B"/>
    <w:rsid w:val="5F5554C1"/>
    <w:rsid w:val="6190493F"/>
    <w:rsid w:val="636A6151"/>
    <w:rsid w:val="63D074B3"/>
    <w:rsid w:val="654A0D70"/>
    <w:rsid w:val="6802739F"/>
    <w:rsid w:val="68A45580"/>
    <w:rsid w:val="6BED6232"/>
    <w:rsid w:val="6C1D297D"/>
    <w:rsid w:val="6E00367A"/>
    <w:rsid w:val="70A151BC"/>
    <w:rsid w:val="716C6F91"/>
    <w:rsid w:val="71B502A6"/>
    <w:rsid w:val="730613D9"/>
    <w:rsid w:val="735D3B95"/>
    <w:rsid w:val="73E2674D"/>
    <w:rsid w:val="73F1042C"/>
    <w:rsid w:val="74BA7ABE"/>
    <w:rsid w:val="74C33E4F"/>
    <w:rsid w:val="76F51A86"/>
    <w:rsid w:val="77336515"/>
    <w:rsid w:val="783C3AEF"/>
    <w:rsid w:val="78953F00"/>
    <w:rsid w:val="78A41FD3"/>
    <w:rsid w:val="799C5E91"/>
    <w:rsid w:val="79A40193"/>
    <w:rsid w:val="7A146AD1"/>
    <w:rsid w:val="7ABC49C5"/>
    <w:rsid w:val="7B322D21"/>
    <w:rsid w:val="7B881ADD"/>
    <w:rsid w:val="7BD21485"/>
    <w:rsid w:val="7C804F17"/>
    <w:rsid w:val="7CC54C18"/>
    <w:rsid w:val="7CF873DB"/>
    <w:rsid w:val="7D2C7C8E"/>
    <w:rsid w:val="7D41405F"/>
    <w:rsid w:val="7DA32A79"/>
    <w:rsid w:val="7DF54C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84202"/>
  <w15:docId w15:val="{3EB1BE5C-AD8F-4CF3-B790-24E3D280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6" w:uiPriority="39" w:qFormat="1"/>
    <w:lsdException w:name="Normal Indent" w:qFormat="1"/>
    <w:lsdException w:name="header" w:uiPriority="99" w:unhideWhenUsed="1" w:qFormat="1"/>
    <w:lsdException w:name="footer" w:qFormat="1"/>
    <w:lsdException w:name="caption" w:semiHidden="1" w:unhideWhenUsed="1" w:qFormat="1"/>
    <w:lsdException w:name="page number" w:qFormat="1"/>
    <w:lsdException w:name="List"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400" w:lineRule="exact"/>
      <w:ind w:firstLineChars="200" w:firstLine="800"/>
      <w:jc w:val="both"/>
    </w:pPr>
    <w:rPr>
      <w:rFonts w:eastAsia="仿宋"/>
      <w:kern w:val="2"/>
      <w:sz w:val="24"/>
      <w:szCs w:val="24"/>
    </w:rPr>
  </w:style>
  <w:style w:type="paragraph" w:styleId="1">
    <w:name w:val="heading 1"/>
    <w:basedOn w:val="a"/>
    <w:next w:val="a"/>
    <w:qFormat/>
    <w:pPr>
      <w:keepNext/>
      <w:keepLines/>
      <w:spacing w:before="100" w:after="90" w:line="240" w:lineRule="auto"/>
      <w:outlineLvl w:val="0"/>
    </w:pPr>
    <w:rPr>
      <w:rFonts w:eastAsia="宋体"/>
      <w:b/>
      <w:bCs/>
      <w:kern w:val="44"/>
      <w:sz w:val="28"/>
      <w:szCs w:val="44"/>
    </w:rPr>
  </w:style>
  <w:style w:type="paragraph" w:styleId="2">
    <w:name w:val="heading 2"/>
    <w:basedOn w:val="a"/>
    <w:next w:val="a"/>
    <w:semiHidden/>
    <w:unhideWhenUsed/>
    <w:qFormat/>
    <w:pPr>
      <w:keepNext/>
      <w:keepLines/>
      <w:spacing w:before="120" w:after="120" w:line="240" w:lineRule="auto"/>
      <w:ind w:leftChars="200" w:left="420"/>
      <w:outlineLvl w:val="1"/>
    </w:pPr>
    <w:rPr>
      <w:b/>
      <w:bCs/>
      <w:szCs w:val="32"/>
    </w:rPr>
  </w:style>
  <w:style w:type="paragraph" w:styleId="3">
    <w:name w:val="heading 3"/>
    <w:basedOn w:val="a"/>
    <w:next w:val="a"/>
    <w:link w:val="30"/>
    <w:semiHidden/>
    <w:unhideWhenUsed/>
    <w:qFormat/>
    <w:pPr>
      <w:keepNext/>
      <w:keepLines/>
      <w:spacing w:before="40" w:after="40" w:line="360" w:lineRule="auto"/>
      <w:ind w:leftChars="200" w:left="200"/>
      <w:jc w:val="left"/>
      <w:outlineLvl w:val="2"/>
    </w:pPr>
    <w:rPr>
      <w:rFonts w:eastAsia="宋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Body Text"/>
    <w:basedOn w:val="a"/>
    <w:qFormat/>
    <w:pPr>
      <w:spacing w:after="120"/>
    </w:pPr>
  </w:style>
  <w:style w:type="paragraph" w:styleId="a5">
    <w:name w:val="Plain Text"/>
    <w:basedOn w:val="a"/>
    <w:next w:val="a"/>
    <w:qFormat/>
    <w:rPr>
      <w:rFonts w:ascii="宋体" w:hAnsi="Courier New"/>
      <w:szCs w:val="20"/>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a8">
    <w:name w:val="List"/>
    <w:basedOn w:val="a"/>
    <w:qFormat/>
    <w:pPr>
      <w:ind w:left="420" w:hanging="420"/>
    </w:pPr>
    <w:rPr>
      <w:szCs w:val="20"/>
    </w:rPr>
  </w:style>
  <w:style w:type="paragraph" w:styleId="TOC6">
    <w:name w:val="toc 6"/>
    <w:basedOn w:val="a"/>
    <w:next w:val="a"/>
    <w:uiPriority w:val="39"/>
    <w:qFormat/>
    <w:pPr>
      <w:ind w:left="1050"/>
      <w:jc w:val="left"/>
    </w:pPr>
    <w:rPr>
      <w:rFonts w:ascii="Calibri" w:eastAsia="宋体" w:hAnsi="Calibri"/>
      <w:sz w:val="18"/>
      <w:szCs w:val="18"/>
    </w:rPr>
  </w:style>
  <w:style w:type="paragraph" w:styleId="a9">
    <w:name w:val="Normal (Web)"/>
    <w:basedOn w:val="a"/>
    <w:qFormat/>
    <w:pPr>
      <w:widowControl/>
      <w:spacing w:before="100" w:beforeAutospacing="1" w:after="100" w:afterAutospacing="1"/>
      <w:jc w:val="left"/>
    </w:pPr>
    <w:rPr>
      <w:rFonts w:ascii="宋体" w:eastAsia="宋体" w:hAnsi="宋体"/>
      <w:kern w:val="0"/>
      <w:szCs w:val="22"/>
    </w:rPr>
  </w:style>
  <w:style w:type="paragraph" w:styleId="aa">
    <w:name w:val="Body Text First Indent"/>
    <w:basedOn w:val="a4"/>
    <w:next w:val="TOC6"/>
    <w:qFormat/>
    <w:pPr>
      <w:ind w:firstLineChars="100" w:firstLine="420"/>
    </w:p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customStyle="1" w:styleId="3Char">
    <w:name w:val="标题 3 Char"/>
    <w:qFormat/>
    <w:rPr>
      <w:rFonts w:ascii="Times New Roman" w:eastAsia="宋体" w:hAnsi="Times New Roman" w:cs="Times New Roman"/>
      <w:bCs/>
      <w:sz w:val="28"/>
      <w:szCs w:val="32"/>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10">
    <w:name w:val="正文1"/>
    <w:qFormat/>
    <w:pPr>
      <w:widowControl w:val="0"/>
      <w:adjustRightInd w:val="0"/>
      <w:spacing w:line="312" w:lineRule="atLeast"/>
      <w:jc w:val="both"/>
      <w:textAlignment w:val="baseline"/>
    </w:pPr>
    <w:rPr>
      <w:rFonts w:ascii="宋体"/>
      <w:sz w:val="34"/>
    </w:rPr>
  </w:style>
  <w:style w:type="paragraph" w:customStyle="1" w:styleId="Ad">
    <w:name w:val="正文 A"/>
    <w:qFormat/>
    <w:pPr>
      <w:framePr w:wrap="around" w:hAnchor="text" w:yAlign="top"/>
      <w:widowControl w:val="0"/>
      <w:jc w:val="both"/>
    </w:pPr>
    <w:rPr>
      <w:rFonts w:eastAsia="Arial Unicode MS" w:cs="Arial Unicode MS"/>
      <w:color w:val="000000"/>
      <w:kern w:val="2"/>
      <w:sz w:val="21"/>
      <w:szCs w:val="21"/>
      <w:u w:color="000000"/>
    </w:rPr>
  </w:style>
  <w:style w:type="character" w:customStyle="1" w:styleId="30">
    <w:name w:val="标题 3 字符"/>
    <w:link w:val="3"/>
    <w:qFormat/>
    <w:rPr>
      <w:rFonts w:ascii="Times New Roman" w:eastAsia="宋体" w:hAnsi="Times New Roman" w:cs="Times New Roman"/>
      <w:bCs/>
      <w:sz w:val="28"/>
      <w:szCs w:val="32"/>
    </w:rPr>
  </w:style>
  <w:style w:type="paragraph" w:customStyle="1" w:styleId="ae">
    <w:name w:val="应"/>
    <w:basedOn w:val="20"/>
    <w:qFormat/>
    <w:rPr>
      <w:sz w:val="28"/>
      <w:szCs w:val="28"/>
    </w:rPr>
  </w:style>
  <w:style w:type="paragraph" w:customStyle="1" w:styleId="20">
    <w:name w:val="标题2"/>
    <w:basedOn w:val="a5"/>
    <w:qFormat/>
    <w:rPr>
      <w:rFonts w:hAnsi="Times New Roman"/>
      <w:b/>
      <w:color w:val="000000"/>
      <w:szCs w:val="24"/>
    </w:rPr>
  </w:style>
  <w:style w:type="paragraph" w:customStyle="1" w:styleId="11">
    <w:name w:val="应1"/>
    <w:basedOn w:val="a"/>
    <w:qFormat/>
    <w:pPr>
      <w:snapToGrid w:val="0"/>
      <w:spacing w:line="360" w:lineRule="auto"/>
      <w:ind w:firstLine="480"/>
    </w:pPr>
    <w:rPr>
      <w:color w:val="000000"/>
    </w:rPr>
  </w:style>
  <w:style w:type="paragraph" w:customStyle="1" w:styleId="12">
    <w:name w:val="样式1"/>
    <w:basedOn w:val="a"/>
    <w:qFormat/>
    <w:pPr>
      <w:tabs>
        <w:tab w:val="left" w:pos="240"/>
      </w:tabs>
      <w:autoSpaceDE w:val="0"/>
      <w:autoSpaceDN w:val="0"/>
      <w:adjustRightInd w:val="0"/>
      <w:spacing w:line="410" w:lineRule="atLeast"/>
      <w:ind w:firstLine="482"/>
    </w:pPr>
    <w:rPr>
      <w:rFonts w:ascii="宋体"/>
      <w:color w:val="000000"/>
      <w:kern w:val="0"/>
      <w:szCs w:val="20"/>
    </w:rPr>
  </w:style>
  <w:style w:type="paragraph" w:customStyle="1" w:styleId="p0">
    <w:name w:val="p0"/>
    <w:basedOn w:val="a"/>
    <w:qFormat/>
    <w:pPr>
      <w:widowControl/>
    </w:pPr>
    <w:rPr>
      <w:rFonts w:eastAsia="宋体"/>
      <w:kern w:val="0"/>
      <w:szCs w:val="21"/>
    </w:rPr>
  </w:style>
  <w:style w:type="character" w:customStyle="1" w:styleId="font81">
    <w:name w:val="font81"/>
    <w:basedOn w:val="a0"/>
    <w:qFormat/>
    <w:rPr>
      <w:rFonts w:ascii="宋体" w:eastAsia="宋体" w:hAnsi="宋体" w:cs="宋体"/>
      <w:color w:val="000000"/>
      <w:sz w:val="22"/>
      <w:szCs w:val="22"/>
      <w:u w:val="none"/>
    </w:rPr>
  </w:style>
  <w:style w:type="paragraph" w:customStyle="1" w:styleId="p15">
    <w:name w:val="p15"/>
    <w:basedOn w:val="a"/>
    <w:qFormat/>
    <w:pPr>
      <w:widowControl/>
      <w:pBdr>
        <w:bottom w:val="single" w:sz="6" w:space="1" w:color="000000"/>
      </w:pBdr>
      <w:jc w:val="center"/>
    </w:pPr>
    <w:rPr>
      <w:rFonts w:eastAsia="宋体"/>
      <w:kern w:val="0"/>
      <w:sz w:val="18"/>
      <w:szCs w:val="18"/>
    </w:rPr>
  </w:style>
  <w:style w:type="paragraph" w:customStyle="1" w:styleId="Picturecaption1">
    <w:name w:val="Picture caption|1"/>
    <w:basedOn w:val="a"/>
    <w:qFormat/>
    <w:pPr>
      <w:jc w:val="left"/>
    </w:pPr>
    <w:rPr>
      <w:rFonts w:ascii="宋体" w:hAnsi="宋体" w:cs="宋体"/>
      <w:sz w:val="18"/>
      <w:szCs w:val="18"/>
      <w:lang w:val="zh-CN" w:bidi="zh-CN"/>
    </w:rPr>
  </w:style>
  <w:style w:type="table" w:customStyle="1" w:styleId="TableNormal">
    <w:name w:val="Table Normal"/>
    <w:semiHidden/>
    <w:unhideWhenUsed/>
    <w:qFormat/>
    <w:tblPr>
      <w:tblCellMar>
        <w:top w:w="0" w:type="dxa"/>
        <w:left w:w="0" w:type="dxa"/>
        <w:bottom w:w="0" w:type="dxa"/>
        <w:right w:w="0" w:type="dxa"/>
      </w:tblCellMar>
    </w:tblPr>
  </w:style>
  <w:style w:type="paragraph" w:styleId="af">
    <w:name w:val="List Paragraph"/>
    <w:basedOn w:val="a"/>
    <w:uiPriority w:val="99"/>
    <w:unhideWhenUsed/>
    <w:qFormat/>
    <w:pPr>
      <w:ind w:firstLine="420"/>
    </w:pPr>
  </w:style>
  <w:style w:type="character" w:customStyle="1" w:styleId="font61">
    <w:name w:val="font61"/>
    <w:basedOn w:val="a0"/>
    <w:qFormat/>
    <w:rPr>
      <w:rFonts w:ascii="宋体" w:eastAsia="宋体" w:hAnsi="宋体" w:cs="宋体" w:hint="eastAsia"/>
      <w:b/>
      <w:bCs/>
      <w:color w:val="FF0000"/>
      <w:sz w:val="22"/>
      <w:szCs w:val="22"/>
      <w:u w:val="none"/>
    </w:rPr>
  </w:style>
  <w:style w:type="character" w:customStyle="1" w:styleId="font21">
    <w:name w:val="font21"/>
    <w:basedOn w:val="a0"/>
    <w:qFormat/>
    <w:rPr>
      <w:rFonts w:ascii="宋体" w:eastAsia="宋体" w:hAnsi="宋体" w:cs="宋体" w:hint="eastAsia"/>
      <w:b/>
      <w:bCs/>
      <w:color w:val="000000"/>
      <w:sz w:val="22"/>
      <w:szCs w:val="22"/>
      <w:u w:val="none"/>
    </w:rPr>
  </w:style>
  <w:style w:type="paragraph" w:customStyle="1" w:styleId="13">
    <w:name w:val="列出段落1"/>
    <w:basedOn w:val="a"/>
    <w:autoRedefine/>
    <w:uiPriority w:val="1"/>
    <w:qFormat/>
    <w:pPr>
      <w:spacing w:before="192"/>
      <w:ind w:left="1100" w:hanging="540"/>
    </w:pPr>
    <w:rPr>
      <w:u w:val="single" w:color="000000"/>
    </w:rPr>
  </w:style>
  <w:style w:type="paragraph" w:customStyle="1" w:styleId="4">
    <w:name w:val="正文_4"/>
    <w:qFormat/>
    <w:pPr>
      <w:widowControl w:val="0"/>
      <w:jc w:val="both"/>
    </w:pPr>
    <w:rPr>
      <w:rFonts w:ascii="Calibri" w:hAnsi="Calibri"/>
      <w:kern w:val="2"/>
      <w:sz w:val="21"/>
      <w:szCs w:val="22"/>
    </w:rPr>
  </w:style>
  <w:style w:type="paragraph" w:customStyle="1" w:styleId="50">
    <w:name w:val="正文_5_0"/>
    <w:qFormat/>
    <w:pPr>
      <w:widowControl w:val="0"/>
      <w:jc w:val="both"/>
    </w:pPr>
    <w:rPr>
      <w:rFonts w:ascii="Calibri" w:hAnsi="Calibri"/>
      <w:kern w:val="2"/>
      <w:sz w:val="21"/>
      <w:szCs w:val="22"/>
    </w:rPr>
  </w:style>
  <w:style w:type="paragraph" w:customStyle="1" w:styleId="af0">
    <w:name w:val="编号正文"/>
    <w:qFormat/>
    <w:pPr>
      <w:kinsoku w:val="0"/>
      <w:autoSpaceDE w:val="0"/>
      <w:autoSpaceDN w:val="0"/>
      <w:adjustRightInd w:val="0"/>
      <w:snapToGrid w:val="0"/>
      <w:spacing w:before="120" w:after="120" w:line="360" w:lineRule="auto"/>
      <w:ind w:firstLineChars="200" w:firstLine="480"/>
      <w:textAlignment w:val="baseline"/>
    </w:pPr>
    <w:rPr>
      <w:color w:val="000000"/>
      <w:sz w:val="24"/>
      <w:szCs w:val="24"/>
    </w:rPr>
  </w:style>
  <w:style w:type="paragraph" w:customStyle="1" w:styleId="pa-26">
    <w:name w:val="pa-26"/>
    <w:qFormat/>
    <w:pPr>
      <w:kinsoku w:val="0"/>
      <w:autoSpaceDE w:val="0"/>
      <w:autoSpaceDN w:val="0"/>
      <w:adjustRightInd w:val="0"/>
      <w:snapToGrid w:val="0"/>
      <w:spacing w:line="320" w:lineRule="atLeast"/>
      <w:ind w:firstLine="560"/>
      <w:textAlignment w:val="baseline"/>
    </w:pPr>
    <w:rPr>
      <w:rFonts w:ascii="宋体" w:eastAsia="Arial" w:hAnsi="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634</Words>
  <Characters>769</Characters>
  <Application>Microsoft Office Word</Application>
  <DocSecurity>0</DocSecurity>
  <Lines>36</Lines>
  <Paragraphs>46</Paragraphs>
  <ScaleCrop>false</ScaleCrop>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何杭涛</dc:creator>
  <cp:lastModifiedBy>陆晨凯</cp:lastModifiedBy>
  <cp:revision>3</cp:revision>
  <cp:lastPrinted>2025-06-19T08:26:00Z</cp:lastPrinted>
  <dcterms:created xsi:type="dcterms:W3CDTF">2024-07-30T08:54:00Z</dcterms:created>
  <dcterms:modified xsi:type="dcterms:W3CDTF">2026-01-02T06:50:00Z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10B4439E5CAA4D0F804B7672AD289443_13</vt:lpwstr>
  </property>
  <property fmtid="{D5CDD505-2E9C-101B-9397-08002B2CF9AE}" pid="4" name="KSOTemplateDocerSaveRecord">
    <vt:lpwstr>eyJoZGlkIjoiODNiNTFmNzQ4YzZkNWZkMjgyN2VlMTUzYTZjM2UxYjMiLCJ1c2VySWQiOiIyODQ1MzMyNDcifQ==</vt:lpwstr>
  </property>
</Properties>
</file>