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DB5AF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钱江水利开发股份有限公司智水科技分公司</w:t>
      </w:r>
    </w:p>
    <w:p w14:paraId="0256B044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三维可视化模块</w:t>
      </w:r>
      <w:r>
        <w:rPr>
          <w:rFonts w:hint="eastAsia" w:ascii="黑体" w:hAnsi="黑体" w:eastAsia="黑体" w:cs="黑体"/>
          <w:sz w:val="32"/>
          <w:szCs w:val="32"/>
        </w:rPr>
        <w:t>采购项目询比公告</w:t>
      </w:r>
      <w:bookmarkEnd w:id="0"/>
    </w:p>
    <w:p w14:paraId="1B18193C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采购方式</w:t>
      </w:r>
    </w:p>
    <w:p w14:paraId="0B8406A6"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钱江水利开发股份有限公司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智水科技</w:t>
      </w:r>
      <w:r>
        <w:rPr>
          <w:rFonts w:hint="eastAsia" w:ascii="仿宋" w:hAnsi="仿宋" w:eastAsia="仿宋" w:cs="仿宋"/>
          <w:sz w:val="28"/>
          <w:szCs w:val="28"/>
        </w:rPr>
        <w:t>分公司现对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三维可视化模块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sz w:val="28"/>
          <w:szCs w:val="28"/>
        </w:rPr>
        <w:t>采用</w:t>
      </w:r>
      <w:r>
        <w:rPr>
          <w:rFonts w:hint="eastAsia" w:ascii="仿宋" w:hAnsi="仿宋" w:eastAsia="仿宋" w:cs="仿宋"/>
          <w:sz w:val="28"/>
          <w:szCs w:val="28"/>
          <w:u w:val="single"/>
        </w:rPr>
        <w:t>询比采购方式</w:t>
      </w:r>
      <w:r>
        <w:rPr>
          <w:rFonts w:hint="eastAsia" w:ascii="仿宋" w:hAnsi="仿宋" w:eastAsia="仿宋" w:cs="仿宋"/>
          <w:sz w:val="28"/>
          <w:szCs w:val="28"/>
        </w:rPr>
        <w:t>组织采购。</w:t>
      </w:r>
    </w:p>
    <w:p w14:paraId="3E75F1D2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二、采购项目情况</w:t>
      </w:r>
    </w:p>
    <w:p w14:paraId="158F6438"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1.项目名称:采购项目</w:t>
      </w:r>
    </w:p>
    <w:p w14:paraId="064016DE"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2.项目地点:浙江省杭州市</w:t>
      </w:r>
    </w:p>
    <w:p w14:paraId="5DFB5957"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4.项目概况:</w:t>
      </w:r>
    </w:p>
    <w:p w14:paraId="44802362"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钱江水利开发股份有限公司智水科技分公司因业务发展需求（如直饮水三维场景展示等），计划进行三维可视化模块采购。</w:t>
      </w:r>
    </w:p>
    <w:p w14:paraId="111DCFCD"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5.采购内容:三维可视化模块</w:t>
      </w:r>
    </w:p>
    <w:p w14:paraId="02078957"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6.控制价:本项目控制价为1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2万元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B292ABC">
      <w:pPr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7.评审方式:最低价评审法(选择报价最低的一家供应商为成交供应商)。</w:t>
      </w:r>
    </w:p>
    <w:p w14:paraId="5DF0ACE9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、供应商资格条件</w:t>
      </w:r>
    </w:p>
    <w:p w14:paraId="5D577B1B">
      <w:pPr>
        <w:widowControl w:val="0"/>
        <w:spacing w:line="5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（1）具有国内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册的独立企业法人资格和营业执照且在有效期内,并为相应供货能力的产品制造商或授权代理商; </w:t>
      </w:r>
    </w:p>
    <w:p w14:paraId="68D30992">
      <w:pPr>
        <w:widowControl w:val="0"/>
        <w:spacing w:line="5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）未被“信用中国”网站（www.creditchina.gov.cn）列入失信被执行人名单（提供查阅记录截图并加盖企业公章）； </w:t>
      </w:r>
    </w:p>
    <w:p w14:paraId="7D0F969A">
      <w:pPr>
        <w:widowControl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）法定代表人或单位负责人为同一人或者存在直接控股（控股比例在50%以上）、管理关系的不同法人或其他组织，不得同时参加同一标段或者同一谈判项目的响应，共同组成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联合体的除外； </w:t>
      </w:r>
    </w:p>
    <w:p w14:paraId="35D8252E">
      <w:pPr>
        <w:widowControl w:val="0"/>
        <w:snapToGrid w:val="0"/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（4）本项目不接受联合体响应。</w:t>
      </w:r>
    </w:p>
    <w:p w14:paraId="399F22A8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三、响应人报名资料要求</w:t>
      </w:r>
    </w:p>
    <w:p w14:paraId="1FD938BA">
      <w:pPr>
        <w:adjustRightInd w:val="0"/>
        <w:snapToGrid w:val="0"/>
        <w:spacing w:line="560" w:lineRule="exact"/>
        <w:ind w:firstLine="680" w:firstLineChars="200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1、报名资料清单:</w:t>
      </w:r>
    </w:p>
    <w:p w14:paraId="69C2933C">
      <w:pPr>
        <w:widowControl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(1)报名单位营业执照、税务登记证、组织机构代码证，或三证合一的原件(正副本均可)，提供原件扫描件上传。</w:t>
      </w:r>
    </w:p>
    <w:p w14:paraId="0400C359">
      <w:pPr>
        <w:widowControl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(2)法定代表人授权委托书。</w:t>
      </w:r>
    </w:p>
    <w:p w14:paraId="253E3E12">
      <w:pPr>
        <w:widowControl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(3)其他可证明企业资质的材料。</w:t>
      </w:r>
    </w:p>
    <w:p w14:paraId="0B19A236">
      <w:pPr>
        <w:widowControl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上述(1)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(2)为必须提供的材料，(3)为可选择提供的材料。</w:t>
      </w:r>
    </w:p>
    <w:p w14:paraId="5A267551">
      <w:pPr>
        <w:widowControl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2、报名资料格式:要求为pdf格式，扫描件不清晰视为无效资料。</w:t>
      </w:r>
    </w:p>
    <w:p w14:paraId="2377B227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四、询比文件的获取</w:t>
      </w:r>
    </w:p>
    <w:p w14:paraId="60F283C4">
      <w:pPr>
        <w:widowControl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凡有意参加本次询比的供应商，请于2025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日至2024年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法定工作日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上午09:00至11: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0，下午1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:00至16:00 (北京时间)，报名后获取询比文件。本次询比不发售纸质询比文件。</w:t>
      </w:r>
    </w:p>
    <w:p w14:paraId="729628A6">
      <w:pPr>
        <w:adjustRightInd w:val="0"/>
        <w:snapToGrid w:val="0"/>
        <w:spacing w:line="560" w:lineRule="exact"/>
        <w:ind w:firstLine="680" w:firstLineChars="200"/>
        <w:rPr>
          <w:rFonts w:hint="eastAsia" w:ascii="黑体" w:hAnsi="黑体" w:eastAsia="黑体" w:cs="黑体"/>
          <w:b/>
          <w:bCs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五</w:t>
      </w:r>
      <w:r>
        <w:rPr>
          <w:rFonts w:hint="eastAsia" w:ascii="黑体" w:hAnsi="黑体" w:eastAsia="黑体" w:cs="黑体"/>
          <w:b/>
          <w:bCs/>
          <w:spacing w:val="1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响应文件的递交</w:t>
      </w:r>
    </w:p>
    <w:p w14:paraId="7BA89139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1、递交截止时间：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</w:rPr>
        <w:t>2025年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</w:rPr>
        <w:t>日1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pacing w:val="10"/>
          <w:sz w:val="28"/>
          <w:szCs w:val="28"/>
          <w:highlight w:val="none"/>
        </w:rPr>
        <w:t>：00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（北京时间）。</w:t>
      </w:r>
    </w:p>
    <w:p w14:paraId="1A5C67D4"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2、递交方式：截止时间前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将纸质版响应文件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送至钱江水利开发股份有限公司智水分公司（浙江省</w:t>
      </w:r>
      <w:r>
        <w:rPr>
          <w:rFonts w:hint="eastAsia" w:ascii="仿宋" w:hAnsi="仿宋" w:eastAsia="仿宋" w:cs="仿宋"/>
          <w:sz w:val="28"/>
          <w:szCs w:val="28"/>
        </w:rPr>
        <w:t>杭州市西湖区梧桐支路9号西投银泰.云潮中心T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号楼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13层智水科技分公司</w:t>
      </w:r>
      <w:r>
        <w:rPr>
          <w:rFonts w:hint="eastAsia" w:ascii="仿宋" w:hAnsi="仿宋" w:eastAsia="仿宋" w:cs="仿宋"/>
          <w:sz w:val="28"/>
          <w:szCs w:val="28"/>
        </w:rPr>
        <w:t>），同时将扫描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版</w:t>
      </w:r>
      <w:r>
        <w:rPr>
          <w:rFonts w:hint="eastAsia" w:ascii="仿宋" w:hAnsi="仿宋" w:eastAsia="仿宋" w:cs="仿宋"/>
          <w:sz w:val="28"/>
          <w:szCs w:val="28"/>
        </w:rPr>
        <w:t>响应文件(需盖公章)发送至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1065916462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t>(以邮件接收时间为准)，逾期无效。</w:t>
      </w:r>
    </w:p>
    <w:p w14:paraId="09FECF4E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六、联系人</w:t>
      </w:r>
    </w:p>
    <w:p w14:paraId="356DF933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张女士</w:t>
      </w:r>
    </w:p>
    <w:p w14:paraId="2FAC5DC9">
      <w:pPr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18817666127</w:t>
      </w:r>
    </w:p>
    <w:p w14:paraId="5CAFFD53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1065916462</w:t>
      </w:r>
      <w:r>
        <w:rPr>
          <w:rFonts w:hint="eastAsia" w:ascii="仿宋" w:hAnsi="仿宋" w:eastAsia="仿宋" w:cs="仿宋"/>
          <w:sz w:val="28"/>
          <w:szCs w:val="28"/>
        </w:rPr>
        <w:t>@qq.com</w:t>
      </w:r>
    </w:p>
    <w:p w14:paraId="4C576659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采购单位：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钱江水利开发股份有限公司智水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科技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分公司</w:t>
      </w:r>
    </w:p>
    <w:p w14:paraId="438FA041">
      <w:pPr>
        <w:adjustRightInd w:val="0"/>
        <w:snapToGrid w:val="0"/>
        <w:spacing w:line="560" w:lineRule="exact"/>
        <w:ind w:firstLine="56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浙江省</w:t>
      </w:r>
      <w:r>
        <w:rPr>
          <w:rFonts w:hint="eastAsia" w:ascii="仿宋" w:hAnsi="仿宋" w:eastAsia="仿宋" w:cs="仿宋"/>
          <w:sz w:val="28"/>
          <w:szCs w:val="28"/>
        </w:rPr>
        <w:t>杭州市西湖区梧桐支路9号西投银泰.云潮中心T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号楼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13层智水科技分公司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A255F">
    <w:pPr>
      <w:pStyle w:val="9"/>
      <w:tabs>
        <w:tab w:val="left" w:pos="420"/>
      </w:tabs>
    </w:pPr>
  </w:p>
  <w:p w14:paraId="1CD44936">
    <w:pPr>
      <w:pStyle w:val="9"/>
      <w:tabs>
        <w:tab w:val="left" w:pos="420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D4084"/>
    <w:multiLevelType w:val="singleLevel"/>
    <w:tmpl w:val="22DD4084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04BC"/>
    <w:rsid w:val="064E6F35"/>
    <w:rsid w:val="2FD95ED4"/>
    <w:rsid w:val="431A615B"/>
    <w:rsid w:val="45BA28E8"/>
    <w:rsid w:val="48D87ADA"/>
    <w:rsid w:val="4DDF3E76"/>
    <w:rsid w:val="553341BB"/>
    <w:rsid w:val="5792432E"/>
    <w:rsid w:val="5A20657F"/>
    <w:rsid w:val="5E5B1B73"/>
    <w:rsid w:val="68445E59"/>
    <w:rsid w:val="6D5A2C07"/>
    <w:rsid w:val="792B2C67"/>
    <w:rsid w:val="79F022D0"/>
    <w:rsid w:val="7C3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unhideWhenUsed/>
    <w:qFormat/>
    <w:uiPriority w:val="99"/>
    <w:pPr>
      <w:spacing w:beforeLines="50" w:afterLines="50" w:line="360" w:lineRule="auto"/>
      <w:jc w:val="left"/>
    </w:pPr>
    <w:rPr>
      <w:rFonts w:ascii="Calibri" w:hAnsi="Calibri" w:eastAsia="宋体" w:cs="Times New Roman"/>
      <w:sz w:val="24"/>
      <w:szCs w:val="24"/>
    </w:rPr>
  </w:style>
  <w:style w:type="paragraph" w:styleId="5">
    <w:name w:val="Body Text"/>
    <w:basedOn w:val="1"/>
    <w:unhideWhenUsed/>
    <w:qFormat/>
    <w:uiPriority w:val="99"/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ind w:left="105" w:firstLine="465" w:firstLineChars="166"/>
    </w:pPr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Indent 3"/>
    <w:basedOn w:val="1"/>
    <w:qFormat/>
    <w:uiPriority w:val="0"/>
    <w:pPr>
      <w:spacing w:line="500" w:lineRule="atLeast"/>
      <w:ind w:firstLine="720" w:firstLineChars="300"/>
    </w:pPr>
    <w:rPr>
      <w:sz w:val="24"/>
    </w:rPr>
  </w:style>
  <w:style w:type="paragraph" w:styleId="12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next w:val="14"/>
    <w:qFormat/>
    <w:uiPriority w:val="0"/>
    <w:pPr>
      <w:widowControl/>
      <w:spacing w:before="120"/>
      <w:ind w:firstLine="420" w:firstLineChars="200"/>
      <w:jc w:val="left"/>
    </w:pPr>
    <w:rPr>
      <w:rFonts w:ascii="Calibri" w:hAnsi="Calibri"/>
      <w:lang w:eastAsia="en-US" w:bidi="en-US"/>
    </w:rPr>
  </w:style>
  <w:style w:type="paragraph" w:customStyle="1" w:styleId="14">
    <w:name w:val="xl5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kern w:val="0"/>
      <w:sz w:val="20"/>
      <w:szCs w:val="20"/>
    </w:rPr>
  </w:style>
  <w:style w:type="character" w:styleId="19">
    <w:name w:val="Hyperlink"/>
    <w:basedOn w:val="1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21">
    <w:name w:val="样式 首行缩进:  2 字符"/>
    <w:basedOn w:val="1"/>
    <w:qFormat/>
    <w:uiPriority w:val="0"/>
    <w:pPr>
      <w:spacing w:line="480" w:lineRule="exact"/>
      <w:ind w:firstLine="200" w:firstLineChars="200"/>
      <w:jc w:val="left"/>
    </w:pPr>
    <w:rPr>
      <w:rFonts w:cs="宋体"/>
      <w:sz w:val="24"/>
    </w:rPr>
  </w:style>
  <w:style w:type="paragraph" w:customStyle="1" w:styleId="2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23">
    <w:name w:val="zbggmain style9"/>
    <w:basedOn w:val="17"/>
    <w:qFormat/>
    <w:uiPriority w:val="0"/>
  </w:style>
  <w:style w:type="paragraph" w:customStyle="1" w:styleId="24">
    <w:name w:val="Ê×ÐÐËõ½ø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8"/>
      <w:szCs w:val="20"/>
    </w:rPr>
  </w:style>
  <w:style w:type="paragraph" w:customStyle="1" w:styleId="25">
    <w:name w:val="正文（首行缩进2字符）"/>
    <w:basedOn w:val="1"/>
    <w:qFormat/>
    <w:uiPriority w:val="0"/>
    <w:pPr>
      <w:spacing w:line="360" w:lineRule="auto"/>
      <w:ind w:firstLine="420" w:firstLineChars="200"/>
    </w:pPr>
    <w:rPr>
      <w:szCs w:val="21"/>
    </w:rPr>
  </w:style>
  <w:style w:type="paragraph" w:customStyle="1" w:styleId="26">
    <w:name w:val="0正文"/>
    <w:basedOn w:val="1"/>
    <w:qFormat/>
    <w:uiPriority w:val="0"/>
    <w:pPr>
      <w:spacing w:line="560" w:lineRule="exact"/>
      <w:ind w:firstLine="200" w:firstLineChars="200"/>
    </w:pPr>
    <w:rPr>
      <w:rFonts w:ascii="Tahoma" w:hAnsi="Tahoma"/>
      <w:szCs w:val="22"/>
    </w:rPr>
  </w:style>
  <w:style w:type="paragraph" w:customStyle="1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9861</Words>
  <Characters>10258</Characters>
  <Lines>107</Lines>
  <Paragraphs>30</Paragraphs>
  <TotalTime>2</TotalTime>
  <ScaleCrop>false</ScaleCrop>
  <LinksUpToDate>false</LinksUpToDate>
  <CharactersWithSpaces>11412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2025-02-21T19:26:00Z</dcterms:created>
  <dc:creator>sevenno</dc:creator>
  <cp:lastModifiedBy>张晶</cp:lastModifiedBy>
  <cp:lastPrinted>2025-02-21T19:27:00Z</cp:lastPrinted>
  <dcterms:modified xsi:type="dcterms:W3CDTF">2025-08-08T01:48:03Z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4BEE8C52C757431F602CD1679CED7B33_33</vt:lpwstr>
  </property>
  <property fmtid="{D5CDD505-2E9C-101B-9397-08002B2CF9AE}" pid="4" name="KSOTemplateDocerSaveRecord">
    <vt:lpwstr>eyJoZGlkIjoiMmIzNjE1MmJhOWZmMTNlYTNhMGI4MjQ0NDAzZTY2YjAiLCJ1c2VySWQiOiIzODgzNDY2MjAifQ==</vt:lpwstr>
  </property>
</Properties>
</file>