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2FBEA">
      <w:pPr>
        <w:pStyle w:val="2"/>
        <w:keepNext/>
        <w:keepLines/>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rPr>
      </w:pPr>
      <w:r>
        <w:rPr>
          <w:rFonts w:hint="eastAsia" w:ascii="仿宋" w:hAnsi="仿宋" w:eastAsia="仿宋" w:cs="仿宋"/>
          <w:b/>
          <w:bCs/>
          <w:kern w:val="44"/>
          <w:sz w:val="32"/>
          <w:szCs w:val="32"/>
          <w:lang w:val="en-US" w:eastAsia="zh-CN" w:bidi="ar-SA"/>
        </w:rPr>
        <w:t>钱江水利开发股份有限公司运营分公司平湖市财政局区块高品质饮用水立式机采购项目询比公告</w:t>
      </w:r>
    </w:p>
    <w:p w14:paraId="39929FE3">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lang w:eastAsia="zh-CN"/>
        </w:rPr>
      </w:pPr>
      <w:r>
        <w:rPr>
          <w:rFonts w:hint="eastAsia" w:ascii="仿宋" w:hAnsi="仿宋" w:eastAsia="仿宋" w:cs="仿宋"/>
          <w:highlight w:val="none"/>
        </w:rPr>
        <w:t>一、采购</w:t>
      </w:r>
      <w:r>
        <w:rPr>
          <w:rFonts w:hint="eastAsia" w:ascii="仿宋" w:hAnsi="仿宋" w:eastAsia="仿宋" w:cs="仿宋"/>
          <w:highlight w:val="none"/>
          <w:lang w:val="en-US" w:eastAsia="zh-CN"/>
        </w:rPr>
        <w:t>方式</w:t>
      </w:r>
    </w:p>
    <w:p w14:paraId="3CE53207">
      <w:pPr>
        <w:pageBreakBefore w:val="0"/>
        <w:widowControl w:val="0"/>
        <w:kinsoku/>
        <w:wordWrap/>
        <w:overflowPunct/>
        <w:topLinePunct w:val="0"/>
        <w:autoSpaceDE/>
        <w:autoSpaceDN/>
        <w:bidi w:val="0"/>
        <w:adjustRightInd/>
        <w:snapToGrid/>
        <w:spacing w:line="460" w:lineRule="exact"/>
        <w:ind w:firstLine="480"/>
        <w:textAlignment w:val="auto"/>
        <w:rPr>
          <w:rFonts w:hint="eastAsia" w:ascii="仿宋" w:hAnsi="仿宋" w:eastAsia="仿宋" w:cs="仿宋"/>
          <w:color w:val="000000" w:themeColor="text1"/>
          <w:szCs w:val="28"/>
          <w:highlight w:val="none"/>
          <w:u w:val="singl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钱江水利开发股份有限公司运营分</w:t>
      </w:r>
      <w:r>
        <w:rPr>
          <w:rFonts w:hint="eastAsia" w:ascii="仿宋" w:hAnsi="仿宋" w:eastAsia="仿宋" w:cs="仿宋"/>
          <w:color w:val="000000" w:themeColor="text1"/>
          <w:szCs w:val="28"/>
          <w:highlight w:val="none"/>
          <w14:textFill>
            <w14:solidFill>
              <w14:schemeClr w14:val="tx1"/>
            </w14:solidFill>
          </w14:textFill>
        </w:rPr>
        <w:t>公司</w:t>
      </w:r>
      <w:bookmarkStart w:id="0" w:name="_GoBack"/>
      <w:bookmarkEnd w:id="0"/>
      <w:r>
        <w:rPr>
          <w:rFonts w:hint="eastAsia" w:ascii="仿宋" w:hAnsi="仿宋" w:eastAsia="仿宋" w:cs="仿宋"/>
          <w:color w:val="000000" w:themeColor="text1"/>
          <w:szCs w:val="28"/>
          <w:highlight w:val="none"/>
          <w14:textFill>
            <w14:solidFill>
              <w14:schemeClr w14:val="tx1"/>
            </w14:solidFill>
          </w14:textFill>
        </w:rPr>
        <w:t>现对</w:t>
      </w:r>
      <w:r>
        <w:rPr>
          <w:rFonts w:hint="eastAsia" w:ascii="仿宋" w:hAnsi="仿宋" w:cs="仿宋"/>
          <w:color w:val="000000" w:themeColor="text1"/>
          <w:szCs w:val="28"/>
          <w:highlight w:val="none"/>
          <w:u w:val="single"/>
          <w:lang w:val="en-US" w:eastAsia="zh-CN"/>
          <w14:textFill>
            <w14:solidFill>
              <w14:schemeClr w14:val="tx1"/>
            </w14:solidFill>
          </w14:textFill>
        </w:rPr>
        <w:t>平湖市财政局区块高品质饮用水立式机采购项</w:t>
      </w:r>
      <w:r>
        <w:rPr>
          <w:rFonts w:hint="eastAsia" w:ascii="仿宋" w:hAnsi="仿宋" w:cs="仿宋"/>
          <w:color w:val="000000" w:themeColor="text1"/>
          <w:szCs w:val="28"/>
          <w:highlight w:val="none"/>
          <w:u w:val="single"/>
          <w:lang w:eastAsia="zh-CN"/>
          <w14:textFill>
            <w14:solidFill>
              <w14:schemeClr w14:val="tx1"/>
            </w14:solidFill>
          </w14:textFill>
        </w:rPr>
        <w:t>目</w:t>
      </w:r>
      <w:r>
        <w:rPr>
          <w:rFonts w:hint="eastAsia" w:ascii="仿宋" w:hAnsi="仿宋" w:eastAsia="仿宋" w:cs="仿宋"/>
          <w:color w:val="000000" w:themeColor="text1"/>
          <w:szCs w:val="28"/>
          <w:highlight w:val="none"/>
          <w14:textFill>
            <w14:solidFill>
              <w14:schemeClr w14:val="tx1"/>
            </w14:solidFill>
          </w14:textFill>
        </w:rPr>
        <w:t>采用</w:t>
      </w:r>
      <w:r>
        <w:rPr>
          <w:rFonts w:hint="eastAsia" w:ascii="仿宋" w:hAnsi="仿宋" w:eastAsia="仿宋" w:cs="仿宋"/>
          <w:color w:val="000000" w:themeColor="text1"/>
          <w:szCs w:val="28"/>
          <w:highlight w:val="none"/>
          <w:u w:val="single"/>
          <w14:textFill>
            <w14:solidFill>
              <w14:schemeClr w14:val="tx1"/>
            </w14:solidFill>
          </w14:textFill>
        </w:rPr>
        <w:t>询比采购方式</w:t>
      </w:r>
      <w:r>
        <w:rPr>
          <w:rFonts w:hint="eastAsia" w:ascii="仿宋" w:hAnsi="仿宋" w:eastAsia="仿宋" w:cs="仿宋"/>
          <w:color w:val="000000" w:themeColor="text1"/>
          <w:szCs w:val="28"/>
          <w:highlight w:val="none"/>
          <w14:textFill>
            <w14:solidFill>
              <w14:schemeClr w14:val="tx1"/>
            </w14:solidFill>
          </w14:textFill>
        </w:rPr>
        <w:t>组织采购。</w:t>
      </w:r>
    </w:p>
    <w:p w14:paraId="78898E33">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rPr>
      </w:pPr>
      <w:r>
        <w:rPr>
          <w:rFonts w:hint="eastAsia" w:ascii="仿宋" w:hAnsi="仿宋" w:eastAsia="仿宋" w:cs="仿宋"/>
          <w:highlight w:val="none"/>
        </w:rPr>
        <w:t>二、采购项目情况</w:t>
      </w:r>
    </w:p>
    <w:p w14:paraId="29B53EF1">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lang w:val="en-US" w:eastAsia="zh-CN"/>
        </w:rPr>
      </w:pPr>
      <w:r>
        <w:rPr>
          <w:rFonts w:hint="eastAsia" w:ascii="仿宋" w:hAnsi="仿宋" w:eastAsia="仿宋" w:cs="仿宋"/>
          <w:lang w:val="en-US" w:eastAsia="zh-CN"/>
        </w:rPr>
        <w:t>1．项目名称：</w:t>
      </w:r>
      <w:r>
        <w:rPr>
          <w:rFonts w:hint="eastAsia" w:ascii="仿宋" w:hAnsi="仿宋" w:cs="仿宋"/>
          <w:lang w:val="en-US" w:eastAsia="zh-CN"/>
        </w:rPr>
        <w:t>平湖市财政局区块高品质饮用水立式机采购项目</w:t>
      </w:r>
    </w:p>
    <w:p w14:paraId="0E14F357">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lang w:val="en-US" w:eastAsia="zh-CN"/>
        </w:rPr>
      </w:pPr>
      <w:r>
        <w:rPr>
          <w:rFonts w:hint="eastAsia" w:ascii="仿宋" w:hAnsi="仿宋" w:eastAsia="仿宋" w:cs="仿宋"/>
          <w:lang w:val="en-US" w:eastAsia="zh-CN"/>
        </w:rPr>
        <w:t>2．标段编</w:t>
      </w:r>
      <w:r>
        <w:rPr>
          <w:rFonts w:hint="eastAsia" w:ascii="仿宋" w:hAnsi="仿宋" w:eastAsia="仿宋" w:cs="仿宋"/>
          <w:color w:val="auto"/>
          <w:lang w:val="en-US" w:eastAsia="zh-CN"/>
        </w:rPr>
        <w:t>号：</w:t>
      </w:r>
      <w:r>
        <w:rPr>
          <w:rFonts w:hint="eastAsia" w:ascii="仿宋" w:hAnsi="仿宋" w:cs="仿宋"/>
          <w:color w:val="auto"/>
          <w:lang w:val="en-US" w:eastAsia="zh-CN"/>
        </w:rPr>
        <w:t>QJYY-XJ-2025-005</w:t>
      </w:r>
    </w:p>
    <w:p w14:paraId="3416A5FA">
      <w:pPr>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lang w:val="en-US" w:eastAsia="zh-CN"/>
        </w:rPr>
      </w:pPr>
      <w:r>
        <w:rPr>
          <w:rFonts w:hint="eastAsia" w:ascii="仿宋" w:hAnsi="仿宋" w:eastAsia="仿宋" w:cs="仿宋"/>
          <w:lang w:val="en-US" w:eastAsia="zh-CN"/>
        </w:rPr>
        <w:t>3．项目地点：</w:t>
      </w:r>
      <w:r>
        <w:rPr>
          <w:rFonts w:hint="eastAsia" w:ascii="仿宋" w:hAnsi="仿宋" w:cs="仿宋"/>
          <w:lang w:val="en-US" w:eastAsia="zh-CN"/>
        </w:rPr>
        <w:t>浙江省嘉兴市</w:t>
      </w:r>
    </w:p>
    <w:p w14:paraId="34719D75">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lang w:val="en-US" w:eastAsia="zh-CN"/>
        </w:rPr>
      </w:pPr>
      <w:r>
        <w:rPr>
          <w:rFonts w:hint="eastAsia" w:ascii="仿宋" w:hAnsi="仿宋" w:eastAsia="仿宋" w:cs="仿宋"/>
          <w:lang w:val="en-US" w:eastAsia="zh-CN"/>
        </w:rPr>
        <w:t>4．项目概况：</w:t>
      </w:r>
      <w:r>
        <w:rPr>
          <w:rFonts w:hint="eastAsia" w:ascii="仿宋" w:hAnsi="仿宋" w:eastAsia="仿宋" w:cs="仿宋"/>
          <w:color w:val="000000" w:themeColor="text1"/>
          <w:szCs w:val="28"/>
          <w:highlight w:val="none"/>
          <w:lang w:val="en-US" w:eastAsia="zh-CN"/>
          <w14:textFill>
            <w14:solidFill>
              <w14:schemeClr w14:val="tx1"/>
            </w14:solidFill>
          </w14:textFill>
        </w:rPr>
        <w:t>钱江水利开发股份有限公司运营分</w:t>
      </w:r>
      <w:r>
        <w:rPr>
          <w:rFonts w:hint="eastAsia" w:ascii="仿宋" w:hAnsi="仿宋" w:eastAsia="仿宋" w:cs="仿宋"/>
          <w:color w:val="000000" w:themeColor="text1"/>
          <w:szCs w:val="28"/>
          <w:highlight w:val="none"/>
          <w14:textFill>
            <w14:solidFill>
              <w14:schemeClr w14:val="tx1"/>
            </w14:solidFill>
          </w14:textFill>
        </w:rPr>
        <w:t>公司</w:t>
      </w:r>
      <w:r>
        <w:rPr>
          <w:rFonts w:hint="eastAsia" w:ascii="仿宋" w:hAnsi="仿宋" w:eastAsia="仿宋" w:cs="仿宋"/>
          <w:lang w:val="en-US" w:eastAsia="zh-CN"/>
        </w:rPr>
        <w:t>因项目建设需要，计划进行</w:t>
      </w:r>
      <w:r>
        <w:rPr>
          <w:rFonts w:hint="eastAsia" w:ascii="仿宋" w:hAnsi="仿宋" w:cs="仿宋"/>
          <w:color w:val="000000" w:themeColor="text1"/>
          <w:szCs w:val="28"/>
          <w:highlight w:val="none"/>
          <w:u w:val="single"/>
          <w:lang w:val="en-US" w:eastAsia="zh-CN"/>
          <w14:textFill>
            <w14:solidFill>
              <w14:schemeClr w14:val="tx1"/>
            </w14:solidFill>
          </w14:textFill>
        </w:rPr>
        <w:t>高品质饮用水立式机</w:t>
      </w:r>
      <w:r>
        <w:rPr>
          <w:rFonts w:hint="eastAsia" w:ascii="仿宋" w:hAnsi="仿宋" w:eastAsia="仿宋" w:cs="仿宋"/>
          <w:lang w:val="en-US" w:eastAsia="zh-CN"/>
        </w:rPr>
        <w:t>采购。</w:t>
      </w:r>
    </w:p>
    <w:p w14:paraId="408F613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5．采购内容：</w:t>
      </w:r>
      <w:r>
        <w:rPr>
          <w:rFonts w:hint="eastAsia" w:ascii="仿宋" w:hAnsi="仿宋" w:cs="仿宋"/>
          <w:b w:val="0"/>
          <w:bCs/>
          <w:kern w:val="2"/>
          <w:sz w:val="24"/>
          <w:szCs w:val="24"/>
          <w:lang w:val="en-US" w:eastAsia="zh-CN" w:bidi="ar-SA"/>
        </w:rPr>
        <w:t>高品质饮用水立式机23台</w:t>
      </w:r>
      <w:r>
        <w:rPr>
          <w:rFonts w:hint="eastAsia" w:ascii="仿宋" w:hAnsi="仿宋" w:eastAsia="仿宋" w:cs="仿宋"/>
          <w:lang w:val="en-US" w:eastAsia="zh-CN"/>
        </w:rPr>
        <w:t>。</w:t>
      </w:r>
    </w:p>
    <w:p w14:paraId="49161E3C">
      <w:pPr>
        <w:pageBreakBefore w:val="0"/>
        <w:widowControl w:val="0"/>
        <w:kinsoku/>
        <w:wordWrap/>
        <w:overflowPunct/>
        <w:topLinePunct w:val="0"/>
        <w:autoSpaceDE/>
        <w:autoSpaceDN/>
        <w:bidi w:val="0"/>
        <w:spacing w:line="460" w:lineRule="exact"/>
        <w:ind w:leftChars="0"/>
        <w:textAlignment w:val="auto"/>
        <w:rPr>
          <w:rFonts w:hint="eastAsia" w:ascii="仿宋" w:hAnsi="仿宋" w:eastAsia="仿宋" w:cs="仿宋"/>
          <w:lang w:val="en-US" w:eastAsia="zh-CN"/>
        </w:rPr>
      </w:pPr>
      <w:r>
        <w:rPr>
          <w:rFonts w:hint="eastAsia" w:ascii="仿宋" w:hAnsi="仿宋" w:cs="仿宋"/>
          <w:lang w:val="en-US" w:eastAsia="zh-CN"/>
        </w:rPr>
        <w:t>6</w:t>
      </w:r>
      <w:r>
        <w:rPr>
          <w:rFonts w:hint="eastAsia" w:ascii="仿宋" w:hAnsi="仿宋" w:eastAsia="仿宋" w:cs="仿宋"/>
          <w:lang w:val="en-US" w:eastAsia="zh-CN"/>
        </w:rPr>
        <w:t>．评审方式：最低价评审法（选择报价最低的一家</w:t>
      </w:r>
      <w:r>
        <w:rPr>
          <w:rFonts w:hint="eastAsia" w:ascii="仿宋" w:hAnsi="仿宋" w:cs="仿宋"/>
          <w:lang w:val="en-US" w:eastAsia="zh-CN"/>
        </w:rPr>
        <w:t>单位</w:t>
      </w:r>
      <w:r>
        <w:rPr>
          <w:rFonts w:hint="eastAsia" w:ascii="仿宋" w:hAnsi="仿宋" w:eastAsia="仿宋" w:cs="仿宋"/>
          <w:lang w:val="en-US" w:eastAsia="zh-CN"/>
        </w:rPr>
        <w:t>为成交</w:t>
      </w:r>
      <w:r>
        <w:rPr>
          <w:rFonts w:hint="eastAsia" w:ascii="仿宋" w:hAnsi="仿宋" w:cs="仿宋"/>
          <w:lang w:val="en-US" w:eastAsia="zh-CN"/>
        </w:rPr>
        <w:t>单位</w:t>
      </w:r>
      <w:r>
        <w:rPr>
          <w:rFonts w:hint="eastAsia" w:ascii="仿宋" w:hAnsi="仿宋" w:eastAsia="仿宋" w:cs="仿宋"/>
          <w:lang w:val="en-US" w:eastAsia="zh-CN"/>
        </w:rPr>
        <w:t>）。</w:t>
      </w:r>
    </w:p>
    <w:p w14:paraId="17229361">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rPr>
      </w:pPr>
      <w:r>
        <w:rPr>
          <w:rFonts w:hint="eastAsia" w:ascii="仿宋" w:hAnsi="仿宋" w:eastAsia="仿宋" w:cs="仿宋"/>
          <w:highlight w:val="none"/>
        </w:rPr>
        <w:t>三、响应人资格要求</w:t>
      </w:r>
    </w:p>
    <w:p w14:paraId="5ED8F9D8">
      <w:pPr>
        <w:pageBreakBefore w:val="0"/>
        <w:widowControl w:val="0"/>
        <w:kinsoku/>
        <w:wordWrap/>
        <w:overflowPunct/>
        <w:topLinePunct w:val="0"/>
        <w:autoSpaceDE/>
        <w:autoSpaceDN/>
        <w:bidi w:val="0"/>
        <w:spacing w:line="460" w:lineRule="exact"/>
        <w:ind w:leftChars="0" w:firstLine="480"/>
        <w:textAlignment w:val="auto"/>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w:t>
      </w:r>
      <w:r>
        <w:rPr>
          <w:rFonts w:hint="eastAsia" w:ascii="仿宋" w:hAnsi="仿宋" w:cs="仿宋"/>
          <w:color w:val="000000" w:themeColor="text1"/>
          <w:szCs w:val="28"/>
          <w:highlight w:val="none"/>
          <w:lang w:val="en-US" w:eastAsia="zh-CN"/>
          <w14:textFill>
            <w14:solidFill>
              <w14:schemeClr w14:val="tx1"/>
            </w14:solidFill>
          </w14:textFill>
        </w:rPr>
        <w:t>响应人</w:t>
      </w:r>
      <w:r>
        <w:rPr>
          <w:rFonts w:hint="eastAsia" w:ascii="仿宋" w:hAnsi="仿宋" w:eastAsia="仿宋" w:cs="仿宋"/>
          <w:color w:val="000000" w:themeColor="text1"/>
          <w:szCs w:val="28"/>
          <w:highlight w:val="none"/>
          <w:lang w:val="en-US" w:eastAsia="zh-CN"/>
          <w14:textFill>
            <w14:solidFill>
              <w14:schemeClr w14:val="tx1"/>
            </w14:solidFill>
          </w14:textFill>
        </w:rPr>
        <w:t>应具有独立承担民事责任的能力；具有良好的商业信誉和健全的财务会计制度；具有履行合同所必需的设备和专业技术能力；有依法缴纳税收和社会保障资金的良好记录；参加本项目采购活动前三年内，在经营活动中没有重大违法记录。</w:t>
      </w:r>
    </w:p>
    <w:p w14:paraId="3D805EDE">
      <w:pPr>
        <w:pageBreakBefore w:val="0"/>
        <w:widowControl w:val="0"/>
        <w:kinsoku/>
        <w:wordWrap/>
        <w:overflowPunct/>
        <w:topLinePunct w:val="0"/>
        <w:autoSpaceDE/>
        <w:autoSpaceDN/>
        <w:bidi w:val="0"/>
        <w:spacing w:line="460" w:lineRule="exact"/>
        <w:ind w:leftChars="0" w:firstLine="480"/>
        <w:textAlignment w:val="auto"/>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cs="仿宋"/>
          <w:color w:val="000000" w:themeColor="text1"/>
          <w:szCs w:val="28"/>
          <w:highlight w:val="none"/>
          <w:lang w:val="en-US" w:eastAsia="zh-CN"/>
          <w14:textFill>
            <w14:solidFill>
              <w14:schemeClr w14:val="tx1"/>
            </w14:solidFill>
          </w14:textFill>
        </w:rPr>
        <w:t>响应人</w:t>
      </w:r>
      <w:r>
        <w:rPr>
          <w:rFonts w:hint="eastAsia" w:ascii="仿宋" w:hAnsi="仿宋" w:eastAsia="仿宋" w:cs="仿宋"/>
          <w:color w:val="000000" w:themeColor="text1"/>
          <w:szCs w:val="28"/>
          <w:highlight w:val="none"/>
          <w:lang w:val="en-US" w:eastAsia="zh-CN"/>
          <w14:textFill>
            <w14:solidFill>
              <w14:schemeClr w14:val="tx1"/>
            </w14:solidFill>
          </w14:textFill>
        </w:rPr>
        <w:t>未列入失信被执行人、重大税收违法失信主体、政府采购严重违法失信行为记录名单（以“信用中国”网站www.creditchina.gov.cn、“中国政府采购网”www.ccgp.gov.cn查询结果为准）。</w:t>
      </w:r>
    </w:p>
    <w:p w14:paraId="2F80BDC8">
      <w:pPr>
        <w:pageBreakBefore w:val="0"/>
        <w:widowControl w:val="0"/>
        <w:kinsoku/>
        <w:wordWrap/>
        <w:overflowPunct/>
        <w:topLinePunct w:val="0"/>
        <w:autoSpaceDE/>
        <w:autoSpaceDN/>
        <w:bidi w:val="0"/>
        <w:spacing w:line="460" w:lineRule="exact"/>
        <w:ind w:leftChars="0" w:firstLine="48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 xml:space="preserve">.本次询比采购 </w:t>
      </w:r>
      <w:r>
        <w:rPr>
          <w:rFonts w:hint="eastAsia" w:ascii="仿宋" w:hAnsi="仿宋" w:eastAsia="仿宋" w:cs="仿宋"/>
          <w:color w:val="000000" w:themeColor="text1"/>
          <w:szCs w:val="28"/>
          <w:highlight w:val="none"/>
          <w:u w:val="single"/>
          <w14:textFill>
            <w14:solidFill>
              <w14:schemeClr w14:val="tx1"/>
            </w14:solidFill>
          </w14:textFill>
        </w:rPr>
        <w:t xml:space="preserve">不接受 </w:t>
      </w:r>
      <w:r>
        <w:rPr>
          <w:rFonts w:hint="eastAsia" w:ascii="仿宋" w:hAnsi="仿宋" w:eastAsia="仿宋" w:cs="仿宋"/>
          <w:color w:val="000000" w:themeColor="text1"/>
          <w:szCs w:val="28"/>
          <w:highlight w:val="none"/>
          <w14:textFill>
            <w14:solidFill>
              <w14:schemeClr w14:val="tx1"/>
            </w14:solidFill>
          </w14:textFill>
        </w:rPr>
        <w:t>联合体报价。</w:t>
      </w:r>
    </w:p>
    <w:p w14:paraId="03DE396F">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rPr>
      </w:pPr>
      <w:r>
        <w:rPr>
          <w:rFonts w:hint="eastAsia" w:ascii="仿宋" w:hAnsi="仿宋" w:eastAsia="仿宋" w:cs="仿宋"/>
          <w:highlight w:val="none"/>
        </w:rPr>
        <w:t>四、询比文件的获取</w:t>
      </w:r>
    </w:p>
    <w:p w14:paraId="5D9408DA">
      <w:pPr>
        <w:pageBreakBefore w:val="0"/>
        <w:widowControl w:val="0"/>
        <w:kinsoku/>
        <w:wordWrap/>
        <w:overflowPunct/>
        <w:topLinePunct w:val="0"/>
        <w:autoSpaceDE/>
        <w:autoSpaceDN/>
        <w:bidi w:val="0"/>
        <w:spacing w:line="460" w:lineRule="exact"/>
        <w:ind w:leftChars="0" w:firstLine="480"/>
        <w:textAlignment w:val="auto"/>
        <w:rPr>
          <w:rFonts w:hint="eastAsia" w:ascii="仿宋" w:hAnsi="仿宋" w:eastAsia="仿宋" w:cs="仿宋"/>
          <w:color w:val="000000" w:themeColor="text1"/>
          <w:szCs w:val="28"/>
          <w:highlight w:val="none"/>
          <w:u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凡有意参加本次询比的</w:t>
      </w:r>
      <w:r>
        <w:rPr>
          <w:rFonts w:hint="eastAsia" w:ascii="仿宋" w:hAnsi="仿宋" w:cs="仿宋"/>
          <w:lang w:val="en-US" w:eastAsia="zh-CN"/>
        </w:rPr>
        <w:t>单位</w:t>
      </w:r>
      <w:r>
        <w:rPr>
          <w:rFonts w:hint="eastAsia" w:ascii="仿宋" w:hAnsi="仿宋" w:eastAsia="仿宋" w:cs="仿宋"/>
          <w:color w:val="000000" w:themeColor="text1"/>
          <w:szCs w:val="28"/>
          <w:highlight w:val="none"/>
          <w14:textFill>
            <w14:solidFill>
              <w14:schemeClr w14:val="tx1"/>
            </w14:solidFill>
          </w14:textFill>
        </w:rPr>
        <w:t>，请于</w:t>
      </w:r>
      <w:r>
        <w:rPr>
          <w:rFonts w:hint="eastAsia" w:ascii="仿宋" w:hAnsi="仿宋" w:cs="仿宋"/>
          <w:color w:val="000000" w:themeColor="text1"/>
          <w:szCs w:val="28"/>
          <w:highlight w:val="none"/>
          <w:lang w:eastAsia="zh-CN"/>
          <w14:textFill>
            <w14:solidFill>
              <w14:schemeClr w14:val="tx1"/>
            </w14:solidFill>
          </w14:textFill>
        </w:rPr>
        <w:t>2025年</w:t>
      </w:r>
      <w:r>
        <w:rPr>
          <w:rFonts w:hint="eastAsia" w:ascii="仿宋" w:hAnsi="仿宋" w:cs="仿宋"/>
          <w:color w:val="000000" w:themeColor="text1"/>
          <w:szCs w:val="28"/>
          <w:highlight w:val="none"/>
          <w:lang w:val="en-US" w:eastAsia="zh-CN"/>
          <w14:textFill>
            <w14:solidFill>
              <w14:schemeClr w14:val="tx1"/>
            </w14:solidFill>
          </w14:textFill>
        </w:rPr>
        <w:t>12</w:t>
      </w:r>
      <w:r>
        <w:rPr>
          <w:rFonts w:hint="eastAsia" w:ascii="仿宋" w:hAnsi="仿宋" w:cs="仿宋"/>
          <w:color w:val="000000" w:themeColor="text1"/>
          <w:szCs w:val="28"/>
          <w:highlight w:val="none"/>
          <w:u w:val="none"/>
          <w:lang w:eastAsia="zh-CN"/>
          <w14:textFill>
            <w14:solidFill>
              <w14:schemeClr w14:val="tx1"/>
            </w14:solidFill>
          </w14:textFill>
        </w:rPr>
        <w:t>月</w:t>
      </w:r>
      <w:r>
        <w:rPr>
          <w:rFonts w:hint="eastAsia" w:ascii="仿宋" w:hAnsi="仿宋" w:cs="仿宋"/>
          <w:color w:val="000000" w:themeColor="text1"/>
          <w:szCs w:val="28"/>
          <w:highlight w:val="none"/>
          <w:u w:val="none"/>
          <w:lang w:val="en-US" w:eastAsia="zh-CN"/>
          <w14:textFill>
            <w14:solidFill>
              <w14:schemeClr w14:val="tx1"/>
            </w14:solidFill>
          </w14:textFill>
        </w:rPr>
        <w:t>19</w:t>
      </w:r>
      <w:r>
        <w:rPr>
          <w:rFonts w:hint="eastAsia" w:ascii="仿宋" w:hAnsi="仿宋" w:eastAsia="仿宋" w:cs="仿宋"/>
          <w:color w:val="000000" w:themeColor="text1"/>
          <w:szCs w:val="28"/>
          <w:highlight w:val="none"/>
          <w:u w:val="none"/>
          <w14:textFill>
            <w14:solidFill>
              <w14:schemeClr w14:val="tx1"/>
            </w14:solidFill>
          </w14:textFill>
        </w:rPr>
        <w:t>日至</w:t>
      </w:r>
      <w:r>
        <w:rPr>
          <w:rFonts w:hint="eastAsia" w:ascii="仿宋" w:hAnsi="仿宋" w:cs="仿宋"/>
          <w:color w:val="000000" w:themeColor="text1"/>
          <w:szCs w:val="28"/>
          <w:highlight w:val="none"/>
          <w:u w:val="none"/>
          <w:lang w:eastAsia="zh-CN"/>
          <w14:textFill>
            <w14:solidFill>
              <w14:schemeClr w14:val="tx1"/>
            </w14:solidFill>
          </w14:textFill>
        </w:rPr>
        <w:t>2025年</w:t>
      </w:r>
      <w:r>
        <w:rPr>
          <w:rFonts w:hint="eastAsia" w:ascii="仿宋" w:hAnsi="仿宋" w:cs="仿宋"/>
          <w:color w:val="000000" w:themeColor="text1"/>
          <w:szCs w:val="28"/>
          <w:highlight w:val="none"/>
          <w:u w:val="none"/>
          <w:lang w:val="en-US" w:eastAsia="zh-CN"/>
          <w14:textFill>
            <w14:solidFill>
              <w14:schemeClr w14:val="tx1"/>
            </w14:solidFill>
          </w14:textFill>
        </w:rPr>
        <w:t>12</w:t>
      </w:r>
      <w:r>
        <w:rPr>
          <w:rFonts w:hint="eastAsia" w:ascii="仿宋" w:hAnsi="仿宋" w:cs="仿宋"/>
          <w:color w:val="000000" w:themeColor="text1"/>
          <w:szCs w:val="28"/>
          <w:highlight w:val="none"/>
          <w:u w:val="none"/>
          <w:lang w:eastAsia="zh-CN"/>
          <w14:textFill>
            <w14:solidFill>
              <w14:schemeClr w14:val="tx1"/>
            </w14:solidFill>
          </w14:textFill>
        </w:rPr>
        <w:t>月</w:t>
      </w:r>
      <w:r>
        <w:rPr>
          <w:rFonts w:hint="eastAsia" w:ascii="仿宋" w:hAnsi="仿宋" w:cs="仿宋"/>
          <w:color w:val="000000" w:themeColor="text1"/>
          <w:szCs w:val="28"/>
          <w:highlight w:val="none"/>
          <w:u w:val="none"/>
          <w:lang w:val="en-US" w:eastAsia="zh-CN"/>
          <w14:textFill>
            <w14:solidFill>
              <w14:schemeClr w14:val="tx1"/>
            </w14:solidFill>
          </w14:textFill>
        </w:rPr>
        <w:t>23</w:t>
      </w:r>
      <w:r>
        <w:rPr>
          <w:rFonts w:hint="eastAsia" w:ascii="仿宋" w:hAnsi="仿宋" w:eastAsia="仿宋" w:cs="仿宋"/>
          <w:color w:val="000000" w:themeColor="text1"/>
          <w:szCs w:val="28"/>
          <w:highlight w:val="none"/>
          <w:u w:val="none"/>
          <w14:textFill>
            <w14:solidFill>
              <w14:schemeClr w14:val="tx1"/>
            </w14:solidFill>
          </w14:textFill>
        </w:rPr>
        <w:t>日，每日上午09:00时至11:30时，下午13:00时至16:00时（北京时间），</w:t>
      </w:r>
      <w:r>
        <w:rPr>
          <w:rFonts w:hint="eastAsia" w:ascii="仿宋" w:hAnsi="仿宋" w:cs="仿宋"/>
          <w:color w:val="000000" w:themeColor="text1"/>
          <w:szCs w:val="28"/>
          <w:highlight w:val="none"/>
          <w:u w:val="none"/>
          <w:lang w:val="en-US" w:eastAsia="zh-CN"/>
          <w14:textFill>
            <w14:solidFill>
              <w14:schemeClr w14:val="tx1"/>
            </w14:solidFill>
          </w14:textFill>
        </w:rPr>
        <w:t>报名后获取</w:t>
      </w:r>
      <w:r>
        <w:rPr>
          <w:rFonts w:hint="eastAsia" w:ascii="仿宋" w:hAnsi="仿宋" w:eastAsia="仿宋" w:cs="仿宋"/>
          <w:color w:val="000000" w:themeColor="text1"/>
          <w:szCs w:val="28"/>
          <w:highlight w:val="none"/>
          <w:u w:val="none"/>
          <w14:textFill>
            <w14:solidFill>
              <w14:schemeClr w14:val="tx1"/>
            </w14:solidFill>
          </w14:textFill>
        </w:rPr>
        <w:t>询比文件</w:t>
      </w:r>
      <w:r>
        <w:rPr>
          <w:rFonts w:hint="eastAsia" w:ascii="仿宋" w:hAnsi="仿宋" w:eastAsia="仿宋" w:cs="仿宋"/>
          <w:color w:val="000000" w:themeColor="text1"/>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Cs w:val="28"/>
          <w:highlight w:val="none"/>
          <w:u w:val="none"/>
          <w14:textFill>
            <w14:solidFill>
              <w14:schemeClr w14:val="tx1"/>
            </w14:solidFill>
          </w14:textFill>
        </w:rPr>
        <w:t>本次询比不发售纸质询比文件。</w:t>
      </w:r>
    </w:p>
    <w:p w14:paraId="51B49C2C">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u w:val="none"/>
        </w:rPr>
      </w:pPr>
      <w:r>
        <w:rPr>
          <w:rFonts w:hint="eastAsia" w:ascii="仿宋" w:hAnsi="仿宋" w:eastAsia="仿宋" w:cs="仿宋"/>
          <w:highlight w:val="none"/>
          <w:u w:val="none"/>
        </w:rPr>
        <w:t>五、响应文件的递交</w:t>
      </w:r>
    </w:p>
    <w:p w14:paraId="4FFBE635">
      <w:pPr>
        <w:pStyle w:val="6"/>
        <w:pageBreakBefore w:val="0"/>
        <w:widowControl w:val="0"/>
        <w:kinsoku/>
        <w:wordWrap/>
        <w:overflowPunct/>
        <w:topLinePunct w:val="0"/>
        <w:autoSpaceDE/>
        <w:autoSpaceDN/>
        <w:bidi w:val="0"/>
        <w:spacing w:after="0" w:afterLines="0" w:line="460" w:lineRule="exact"/>
        <w:ind w:leftChars="0" w:firstLine="480" w:firstLineChars="200"/>
        <w:textAlignment w:val="auto"/>
        <w:rPr>
          <w:rFonts w:hint="eastAsia" w:ascii="仿宋" w:hAnsi="仿宋" w:eastAsia="仿宋" w:cs="仿宋"/>
          <w:highlight w:val="none"/>
          <w:u w:val="none"/>
        </w:rPr>
      </w:pPr>
      <w:r>
        <w:rPr>
          <w:rFonts w:hint="eastAsia" w:ascii="仿宋" w:hAnsi="仿宋" w:eastAsia="仿宋" w:cs="仿宋"/>
          <w:color w:val="000000" w:themeColor="text1"/>
          <w:szCs w:val="28"/>
          <w:highlight w:val="none"/>
          <w:u w:val="none"/>
          <w:lang w:val="en-US" w:eastAsia="zh-CN"/>
          <w14:textFill>
            <w14:solidFill>
              <w14:schemeClr w14:val="tx1"/>
            </w14:solidFill>
          </w14:textFill>
        </w:rPr>
        <w:t>1.</w:t>
      </w:r>
      <w:r>
        <w:rPr>
          <w:rFonts w:hint="eastAsia" w:ascii="仿宋" w:hAnsi="仿宋" w:eastAsia="仿宋" w:cs="仿宋"/>
          <w:highlight w:val="none"/>
          <w:u w:val="none"/>
        </w:rPr>
        <w:t>递交截止时间：</w:t>
      </w:r>
      <w:r>
        <w:rPr>
          <w:rFonts w:hint="eastAsia" w:ascii="仿宋" w:hAnsi="仿宋" w:cs="仿宋"/>
          <w:highlight w:val="none"/>
          <w:u w:val="none"/>
          <w:lang w:eastAsia="zh-CN"/>
        </w:rPr>
        <w:t>2025年</w:t>
      </w:r>
      <w:r>
        <w:rPr>
          <w:rFonts w:hint="eastAsia" w:ascii="仿宋" w:hAnsi="仿宋" w:cs="仿宋"/>
          <w:highlight w:val="none"/>
          <w:u w:val="none"/>
          <w:lang w:val="en-US" w:eastAsia="zh-CN"/>
        </w:rPr>
        <w:t>12</w:t>
      </w:r>
      <w:r>
        <w:rPr>
          <w:rFonts w:hint="eastAsia" w:ascii="仿宋" w:hAnsi="仿宋" w:cs="仿宋"/>
          <w:highlight w:val="none"/>
          <w:u w:val="none"/>
          <w:lang w:eastAsia="zh-CN"/>
        </w:rPr>
        <w:t>月</w:t>
      </w:r>
      <w:r>
        <w:rPr>
          <w:rFonts w:hint="eastAsia" w:ascii="仿宋" w:hAnsi="仿宋" w:cs="仿宋"/>
          <w:highlight w:val="none"/>
          <w:u w:val="none"/>
          <w:lang w:val="en-US" w:eastAsia="zh-CN"/>
        </w:rPr>
        <w:t>23</w:t>
      </w:r>
      <w:r>
        <w:rPr>
          <w:rFonts w:hint="eastAsia" w:ascii="仿宋" w:hAnsi="仿宋" w:eastAsia="仿宋" w:cs="仿宋"/>
          <w:highlight w:val="none"/>
          <w:u w:val="none"/>
        </w:rPr>
        <w:t>日1</w:t>
      </w:r>
      <w:r>
        <w:rPr>
          <w:rFonts w:hint="eastAsia" w:ascii="仿宋" w:hAnsi="仿宋" w:cs="仿宋"/>
          <w:highlight w:val="none"/>
          <w:u w:val="none"/>
          <w:lang w:val="en-US" w:eastAsia="zh-CN"/>
        </w:rPr>
        <w:t>1</w:t>
      </w:r>
      <w:r>
        <w:rPr>
          <w:rFonts w:hint="eastAsia" w:ascii="仿宋" w:hAnsi="仿宋" w:eastAsia="仿宋" w:cs="仿宋"/>
          <w:highlight w:val="none"/>
          <w:u w:val="none"/>
        </w:rPr>
        <w:t>:00（北京时间）。</w:t>
      </w:r>
    </w:p>
    <w:p w14:paraId="4EEB0A1B">
      <w:pPr>
        <w:pStyle w:val="6"/>
        <w:pageBreakBefore w:val="0"/>
        <w:widowControl w:val="0"/>
        <w:kinsoku/>
        <w:wordWrap/>
        <w:overflowPunct/>
        <w:topLinePunct w:val="0"/>
        <w:autoSpaceDE/>
        <w:autoSpaceDN/>
        <w:bidi w:val="0"/>
        <w:spacing w:after="0" w:afterLines="0" w:line="460" w:lineRule="exact"/>
        <w:ind w:leftChars="0" w:firstLine="480" w:firstLineChars="200"/>
        <w:textAlignment w:val="auto"/>
        <w:rPr>
          <w:rFonts w:hint="eastAsia" w:ascii="仿宋" w:hAnsi="仿宋" w:eastAsia="仿宋" w:cs="仿宋"/>
          <w:highlight w:val="none"/>
        </w:rPr>
      </w:pP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eastAsia="仿宋" w:cs="仿宋"/>
          <w:highlight w:val="none"/>
        </w:rPr>
        <w:t>递交</w:t>
      </w:r>
      <w:r>
        <w:rPr>
          <w:rFonts w:hint="eastAsia" w:ascii="仿宋" w:hAnsi="仿宋" w:eastAsia="仿宋" w:cs="仿宋"/>
          <w:highlight w:val="none"/>
          <w:lang w:val="en-US" w:eastAsia="zh-CN"/>
        </w:rPr>
        <w:t>方式</w:t>
      </w:r>
      <w:r>
        <w:rPr>
          <w:rFonts w:hint="eastAsia" w:ascii="仿宋" w:hAnsi="仿宋" w:eastAsia="仿宋" w:cs="仿宋"/>
          <w:highlight w:val="none"/>
        </w:rPr>
        <w:t>：将加盖单位公章的</w:t>
      </w:r>
      <w:r>
        <w:rPr>
          <w:rFonts w:hint="eastAsia" w:ascii="仿宋" w:hAnsi="仿宋" w:eastAsia="仿宋" w:cs="仿宋"/>
          <w:highlight w:val="none"/>
          <w:lang w:val="en-US" w:eastAsia="zh-CN"/>
        </w:rPr>
        <w:t>响应文件</w:t>
      </w:r>
      <w:r>
        <w:rPr>
          <w:rFonts w:hint="eastAsia" w:ascii="仿宋" w:hAnsi="仿宋" w:eastAsia="仿宋" w:cs="仿宋"/>
          <w:highlight w:val="none"/>
        </w:rPr>
        <w:t>PDF格式扫描件及WORD格式的电子版</w:t>
      </w:r>
      <w:r>
        <w:rPr>
          <w:rFonts w:hint="eastAsia" w:ascii="仿宋" w:hAnsi="仿宋" w:eastAsia="仿宋" w:cs="仿宋"/>
          <w:highlight w:val="none"/>
          <w:lang w:val="en-US" w:eastAsia="zh-CN"/>
        </w:rPr>
        <w:t>响应文件</w:t>
      </w:r>
      <w:r>
        <w:rPr>
          <w:rFonts w:hint="eastAsia" w:ascii="仿宋" w:hAnsi="仿宋" w:eastAsia="仿宋" w:cs="仿宋"/>
          <w:highlight w:val="none"/>
        </w:rPr>
        <w:t>发送至邮箱</w:t>
      </w:r>
      <w:r>
        <w:rPr>
          <w:rStyle w:val="9"/>
          <w:rFonts w:hint="default" w:ascii="仿宋" w:hAnsi="仿宋" w:eastAsia="仿宋" w:cs="仿宋"/>
          <w:i w:val="0"/>
          <w:iCs w:val="0"/>
          <w:caps w:val="0"/>
          <w:color w:val="auto"/>
          <w:spacing w:val="0"/>
          <w:sz w:val="24"/>
          <w:szCs w:val="24"/>
          <w:u w:val="none"/>
          <w:shd w:val="clear" w:color="auto" w:fill="FFFFFF"/>
          <w:lang w:val="en-US" w:eastAsia="zh-CN"/>
        </w:rPr>
        <w:t xml:space="preserve">qjslyy001@163.com </w:t>
      </w:r>
      <w:r>
        <w:rPr>
          <w:rFonts w:hint="eastAsia" w:ascii="仿宋" w:hAnsi="仿宋" w:eastAsia="仿宋" w:cs="仿宋"/>
          <w:highlight w:val="none"/>
        </w:rPr>
        <w:t>，邮件主题中须包含报价项目</w:t>
      </w:r>
      <w:r>
        <w:rPr>
          <w:rFonts w:hint="eastAsia" w:ascii="仿宋" w:hAnsi="仿宋" w:cs="仿宋"/>
          <w:highlight w:val="none"/>
          <w:lang w:val="en-US" w:eastAsia="zh-CN"/>
        </w:rPr>
        <w:t>或</w:t>
      </w:r>
      <w:r>
        <w:rPr>
          <w:rFonts w:hint="eastAsia" w:ascii="仿宋" w:hAnsi="仿宋" w:eastAsia="仿宋" w:cs="仿宋"/>
          <w:b w:val="0"/>
          <w:bCs/>
          <w:kern w:val="2"/>
          <w:sz w:val="24"/>
          <w:szCs w:val="24"/>
          <w:lang w:val="en-US" w:eastAsia="zh-CN" w:bidi="ar-SA"/>
        </w:rPr>
        <w:t>标段</w:t>
      </w:r>
      <w:r>
        <w:rPr>
          <w:rFonts w:hint="eastAsia" w:ascii="仿宋" w:hAnsi="仿宋" w:eastAsia="仿宋" w:cs="仿宋"/>
          <w:highlight w:val="none"/>
        </w:rPr>
        <w:t>名称及报价单位名称等信息。</w:t>
      </w:r>
    </w:p>
    <w:p w14:paraId="55122B79">
      <w:pPr>
        <w:pStyle w:val="6"/>
        <w:pageBreakBefore w:val="0"/>
        <w:widowControl w:val="0"/>
        <w:kinsoku/>
        <w:wordWrap/>
        <w:overflowPunct/>
        <w:topLinePunct w:val="0"/>
        <w:autoSpaceDE/>
        <w:autoSpaceDN/>
        <w:bidi w:val="0"/>
        <w:spacing w:after="0" w:afterLines="0" w:line="460" w:lineRule="exact"/>
        <w:ind w:leftChars="0" w:firstLine="480" w:firstLineChars="200"/>
        <w:textAlignment w:val="auto"/>
        <w:rPr>
          <w:rFonts w:hint="eastAsia" w:ascii="仿宋" w:hAnsi="仿宋" w:eastAsia="仿宋" w:cs="仿宋"/>
          <w:highlight w:val="none"/>
        </w:rPr>
      </w:pP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highlight w:val="none"/>
          <w:lang w:val="en-US" w:eastAsia="zh-CN"/>
        </w:rPr>
        <w:t>响应文件</w:t>
      </w:r>
      <w:r>
        <w:rPr>
          <w:rFonts w:hint="eastAsia" w:ascii="仿宋" w:hAnsi="仿宋" w:eastAsia="仿宋" w:cs="仿宋"/>
          <w:highlight w:val="none"/>
        </w:rPr>
        <w:t>应于递交截止时间前发送至指定邮箱，未响应询价文件的、逾期报送的、</w:t>
      </w:r>
      <w:r>
        <w:rPr>
          <w:rFonts w:hint="eastAsia" w:ascii="仿宋" w:hAnsi="仿宋" w:eastAsia="仿宋" w:cs="仿宋"/>
          <w:highlight w:val="none"/>
          <w:lang w:val="en-US" w:eastAsia="zh-CN"/>
        </w:rPr>
        <w:t>响应</w:t>
      </w:r>
      <w:r>
        <w:rPr>
          <w:rFonts w:hint="eastAsia" w:ascii="仿宋" w:hAnsi="仿宋" w:eastAsia="仿宋" w:cs="仿宋"/>
          <w:highlight w:val="none"/>
        </w:rPr>
        <w:t>文件损坏无法打开的均视为无效报价。</w:t>
      </w:r>
    </w:p>
    <w:p w14:paraId="4EF47D3A">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rPr>
      </w:pPr>
      <w:r>
        <w:rPr>
          <w:rFonts w:hint="eastAsia" w:ascii="仿宋" w:hAnsi="仿宋" w:eastAsia="仿宋" w:cs="仿宋"/>
          <w:highlight w:val="none"/>
        </w:rPr>
        <w:t>六、联系方式</w:t>
      </w:r>
    </w:p>
    <w:p w14:paraId="7196057E">
      <w:pPr>
        <w:pageBreakBefore w:val="0"/>
        <w:widowControl w:val="0"/>
        <w:kinsoku/>
        <w:wordWrap/>
        <w:overflowPunct/>
        <w:topLinePunct w:val="0"/>
        <w:autoSpaceDE/>
        <w:autoSpaceDN/>
        <w:bidi w:val="0"/>
        <w:adjustRightInd w:val="0"/>
        <w:snapToGrid w:val="0"/>
        <w:spacing w:line="460" w:lineRule="exact"/>
        <w:ind w:leftChars="0" w:firstLine="480"/>
        <w:textAlignment w:val="auto"/>
        <w:rPr>
          <w:rFonts w:hint="eastAsia" w:ascii="仿宋" w:hAnsi="仿宋" w:cs="仿宋"/>
          <w:highlight w:val="none"/>
          <w:lang w:val="en-US" w:eastAsia="zh-CN"/>
        </w:rPr>
      </w:pPr>
      <w:r>
        <w:rPr>
          <w:rFonts w:hint="eastAsia" w:ascii="仿宋" w:hAnsi="仿宋" w:eastAsia="仿宋" w:cs="仿宋"/>
          <w:highlight w:val="none"/>
        </w:rPr>
        <w:t>联系人:</w:t>
      </w:r>
      <w:r>
        <w:rPr>
          <w:rFonts w:hint="eastAsia" w:ascii="仿宋" w:hAnsi="仿宋" w:cs="仿宋"/>
          <w:highlight w:val="none"/>
          <w:lang w:val="en-US" w:eastAsia="zh-CN"/>
        </w:rPr>
        <w:t>南海杰</w:t>
      </w:r>
    </w:p>
    <w:p w14:paraId="170F57AC">
      <w:pPr>
        <w:pageBreakBefore w:val="0"/>
        <w:widowControl w:val="0"/>
        <w:kinsoku/>
        <w:wordWrap/>
        <w:overflowPunct/>
        <w:topLinePunct w:val="0"/>
        <w:autoSpaceDE/>
        <w:autoSpaceDN/>
        <w:bidi w:val="0"/>
        <w:adjustRightInd w:val="0"/>
        <w:snapToGrid w:val="0"/>
        <w:spacing w:line="460" w:lineRule="exact"/>
        <w:ind w:leftChars="0" w:firstLine="480"/>
        <w:textAlignment w:val="auto"/>
        <w:rPr>
          <w:rFonts w:hint="eastAsia" w:ascii="仿宋" w:hAnsi="仿宋" w:eastAsia="仿宋" w:cs="仿宋"/>
          <w:highlight w:val="none"/>
          <w:lang w:val="en-US" w:eastAsia="zh-CN"/>
        </w:rPr>
      </w:pPr>
      <w:r>
        <w:rPr>
          <w:rFonts w:hint="eastAsia" w:ascii="仿宋" w:hAnsi="仿宋" w:eastAsia="仿宋" w:cs="仿宋"/>
          <w:highlight w:val="none"/>
        </w:rPr>
        <w:t>联系电话：</w:t>
      </w:r>
      <w:r>
        <w:rPr>
          <w:rFonts w:hint="eastAsia" w:ascii="仿宋" w:hAnsi="仿宋" w:eastAsia="仿宋" w:cs="仿宋"/>
          <w:highlight w:val="none"/>
          <w:lang w:val="en-US" w:eastAsia="zh-CN"/>
        </w:rPr>
        <w:t>0571-87974111</w:t>
      </w:r>
    </w:p>
    <w:p w14:paraId="27427BBB">
      <w:pPr>
        <w:pageBreakBefore w:val="0"/>
        <w:widowControl w:val="0"/>
        <w:kinsoku/>
        <w:wordWrap/>
        <w:overflowPunct/>
        <w:topLinePunct w:val="0"/>
        <w:autoSpaceDE/>
        <w:autoSpaceDN/>
        <w:bidi w:val="0"/>
        <w:adjustRightInd w:val="0"/>
        <w:snapToGrid w:val="0"/>
        <w:spacing w:line="460" w:lineRule="exact"/>
        <w:ind w:leftChars="0" w:firstLine="480"/>
        <w:textAlignment w:val="auto"/>
        <w:rPr>
          <w:rFonts w:hint="eastAsia" w:ascii="仿宋" w:hAnsi="仿宋" w:cs="仿宋"/>
          <w:highlight w:val="none"/>
          <w:lang w:val="en-US" w:eastAsia="zh-CN"/>
        </w:rPr>
      </w:pPr>
      <w:r>
        <w:rPr>
          <w:rFonts w:hint="eastAsia" w:ascii="仿宋" w:hAnsi="仿宋" w:eastAsia="仿宋" w:cs="仿宋"/>
          <w:highlight w:val="none"/>
        </w:rPr>
        <w:t>邮箱：</w:t>
      </w:r>
      <w:r>
        <w:rPr>
          <w:rStyle w:val="9"/>
          <w:rFonts w:hint="default" w:ascii="仿宋" w:hAnsi="仿宋" w:eastAsia="仿宋" w:cs="仿宋"/>
          <w:i w:val="0"/>
          <w:iCs w:val="0"/>
          <w:caps w:val="0"/>
          <w:color w:val="auto"/>
          <w:spacing w:val="0"/>
          <w:sz w:val="24"/>
          <w:szCs w:val="24"/>
          <w:u w:val="none"/>
          <w:shd w:val="clear" w:color="auto" w:fill="FFFFFF"/>
          <w:lang w:val="en-US" w:eastAsia="zh-CN"/>
        </w:rPr>
        <w:t xml:space="preserve">qjslyy001@163.com </w:t>
      </w:r>
    </w:p>
    <w:p w14:paraId="14FDB51F">
      <w:pPr>
        <w:pageBreakBefore w:val="0"/>
        <w:widowControl w:val="0"/>
        <w:kinsoku/>
        <w:wordWrap/>
        <w:overflowPunct/>
        <w:topLinePunct w:val="0"/>
        <w:autoSpaceDE/>
        <w:autoSpaceDN/>
        <w:bidi w:val="0"/>
        <w:adjustRightInd w:val="0"/>
        <w:snapToGrid w:val="0"/>
        <w:spacing w:line="460" w:lineRule="exact"/>
        <w:ind w:leftChars="0" w:firstLine="480"/>
        <w:textAlignment w:val="auto"/>
        <w:rPr>
          <w:rFonts w:hint="eastAsia" w:ascii="仿宋" w:hAnsi="仿宋" w:eastAsia="仿宋" w:cs="仿宋"/>
          <w:highlight w:val="none"/>
        </w:rPr>
      </w:pPr>
      <w:r>
        <w:rPr>
          <w:rFonts w:hint="eastAsia" w:ascii="仿宋" w:hAnsi="仿宋" w:eastAsia="仿宋" w:cs="仿宋"/>
          <w:highlight w:val="none"/>
        </w:rPr>
        <w:t xml:space="preserve">地址：杭州市西湖区梧桐支路9号 </w:t>
      </w:r>
    </w:p>
    <w:p w14:paraId="0AC7813D">
      <w:pPr>
        <w:pStyle w:val="4"/>
        <w:pageBreakBefore w:val="0"/>
        <w:widowControl w:val="0"/>
        <w:kinsoku/>
        <w:wordWrap/>
        <w:overflowPunct/>
        <w:topLinePunct w:val="0"/>
        <w:autoSpaceDE/>
        <w:autoSpaceDN/>
        <w:bidi w:val="0"/>
        <w:spacing w:before="0" w:after="0" w:line="460" w:lineRule="exact"/>
        <w:ind w:leftChars="0"/>
        <w:jc w:val="right"/>
        <w:textAlignment w:val="auto"/>
        <w:rPr>
          <w:rFonts w:hint="eastAsia" w:ascii="仿宋" w:hAnsi="仿宋" w:eastAsia="仿宋" w:cs="仿宋"/>
          <w:bCs w:val="0"/>
          <w:color w:val="000000" w:themeColor="text1"/>
          <w:kern w:val="2"/>
          <w:sz w:val="24"/>
          <w:szCs w:val="28"/>
          <w:highlight w:val="none"/>
          <w:lang w:val="en-US" w:eastAsia="zh-CN" w:bidi="ar-SA"/>
          <w14:textFill>
            <w14:solidFill>
              <w14:schemeClr w14:val="tx1"/>
            </w14:solidFill>
          </w14:textFill>
        </w:rPr>
      </w:pPr>
    </w:p>
    <w:p w14:paraId="7E8ACFA1">
      <w:pPr>
        <w:pStyle w:val="4"/>
        <w:pageBreakBefore w:val="0"/>
        <w:widowControl w:val="0"/>
        <w:kinsoku/>
        <w:wordWrap/>
        <w:overflowPunct/>
        <w:topLinePunct w:val="0"/>
        <w:autoSpaceDE/>
        <w:autoSpaceDN/>
        <w:bidi w:val="0"/>
        <w:spacing w:before="0" w:after="0" w:line="460" w:lineRule="exact"/>
        <w:ind w:leftChars="0"/>
        <w:jc w:val="right"/>
        <w:textAlignment w:val="auto"/>
        <w:rPr>
          <w:rFonts w:hint="eastAsia" w:ascii="仿宋" w:hAnsi="仿宋" w:eastAsia="仿宋" w:cs="仿宋"/>
          <w:bCs w:val="0"/>
          <w:color w:val="000000" w:themeColor="text1"/>
          <w:kern w:val="2"/>
          <w:sz w:val="24"/>
          <w:szCs w:val="28"/>
          <w:highlight w:val="none"/>
          <w:lang w:val="en-US" w:eastAsia="zh-CN" w:bidi="ar-SA"/>
          <w14:textFill>
            <w14:solidFill>
              <w14:schemeClr w14:val="tx1"/>
            </w14:solidFill>
          </w14:textFill>
        </w:rPr>
      </w:pPr>
      <w:r>
        <w:rPr>
          <w:rFonts w:hint="eastAsia" w:ascii="仿宋" w:hAnsi="仿宋" w:eastAsia="仿宋" w:cs="仿宋"/>
          <w:bCs w:val="0"/>
          <w:color w:val="000000" w:themeColor="text1"/>
          <w:kern w:val="2"/>
          <w:sz w:val="24"/>
          <w:szCs w:val="28"/>
          <w:highlight w:val="none"/>
          <w:lang w:val="en-US" w:eastAsia="zh-CN" w:bidi="ar-SA"/>
          <w14:textFill>
            <w14:solidFill>
              <w14:schemeClr w14:val="tx1"/>
            </w14:solidFill>
          </w14:textFill>
        </w:rPr>
        <w:t>钱江水利开发股份有限公司运营分公司</w:t>
      </w:r>
    </w:p>
    <w:p w14:paraId="307A371F">
      <w:pPr>
        <w:pStyle w:val="4"/>
        <w:pageBreakBefore w:val="0"/>
        <w:widowControl w:val="0"/>
        <w:kinsoku/>
        <w:wordWrap/>
        <w:overflowPunct/>
        <w:topLinePunct w:val="0"/>
        <w:autoSpaceDE/>
        <w:autoSpaceDN/>
        <w:bidi w:val="0"/>
        <w:spacing w:before="0" w:after="0" w:line="460" w:lineRule="exact"/>
        <w:ind w:leftChars="0"/>
        <w:jc w:val="right"/>
        <w:textAlignment w:val="auto"/>
        <w:rPr>
          <w:rFonts w:hint="default" w:ascii="仿宋" w:hAnsi="仿宋" w:eastAsia="仿宋" w:cs="仿宋"/>
          <w:bCs w:val="0"/>
          <w:color w:val="000000" w:themeColor="text1"/>
          <w:kern w:val="2"/>
          <w:sz w:val="24"/>
          <w:szCs w:val="28"/>
          <w:highlight w:val="none"/>
          <w:lang w:val="en-US" w:eastAsia="zh-CN" w:bidi="ar-SA"/>
          <w14:textFill>
            <w14:solidFill>
              <w14:schemeClr w14:val="tx1"/>
            </w14:solidFill>
          </w14:textFill>
        </w:rPr>
      </w:pPr>
      <w:r>
        <w:rPr>
          <w:rFonts w:hint="eastAsia" w:ascii="仿宋" w:hAnsi="仿宋" w:eastAsia="仿宋" w:cs="仿宋"/>
          <w:bCs w:val="0"/>
          <w:color w:val="000000" w:themeColor="text1"/>
          <w:kern w:val="2"/>
          <w:sz w:val="24"/>
          <w:szCs w:val="28"/>
          <w:highlight w:val="none"/>
          <w:lang w:val="en-US" w:eastAsia="zh-CN" w:bidi="ar-SA"/>
          <w14:textFill>
            <w14:solidFill>
              <w14:schemeClr w14:val="tx1"/>
            </w14:solidFill>
          </w14:textFill>
        </w:rPr>
        <w:t>2025年12月19日</w:t>
      </w:r>
    </w:p>
    <w:p w14:paraId="6F6C9E86">
      <w:pPr>
        <w:pageBreakBefore w:val="0"/>
        <w:widowControl w:val="0"/>
        <w:kinsoku/>
        <w:wordWrap/>
        <w:overflowPunct/>
        <w:topLinePunct w:val="0"/>
        <w:autoSpaceDE/>
        <w:autoSpaceDN/>
        <w:bidi w:val="0"/>
        <w:spacing w:line="460" w:lineRule="exact"/>
        <w:textAlignment w:val="auto"/>
        <w:rPr>
          <w:rFonts w:hint="default"/>
          <w:lang w:val="en-US" w:eastAsia="zh-CN"/>
        </w:rPr>
      </w:pPr>
    </w:p>
    <w:p w14:paraId="3A0E6723">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15EC2"/>
    <w:rsid w:val="135C4F6C"/>
    <w:rsid w:val="24D903D0"/>
    <w:rsid w:val="2F8A4318"/>
    <w:rsid w:val="6224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00"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100" w:after="90" w:line="240" w:lineRule="auto"/>
      <w:outlineLvl w:val="0"/>
    </w:pPr>
    <w:rPr>
      <w:rFonts w:ascii="Times New Roman" w:hAnsi="Times New Roman" w:eastAsia="宋体" w:cs="Times New Roman"/>
      <w:b/>
      <w:bCs/>
      <w:kern w:val="44"/>
      <w:sz w:val="28"/>
      <w:szCs w:val="44"/>
    </w:rPr>
  </w:style>
  <w:style w:type="paragraph" w:styleId="3">
    <w:name w:val="heading 2"/>
    <w:basedOn w:val="1"/>
    <w:next w:val="1"/>
    <w:semiHidden/>
    <w:unhideWhenUsed/>
    <w:qFormat/>
    <w:uiPriority w:val="0"/>
    <w:pPr>
      <w:keepNext/>
      <w:keepLines/>
      <w:spacing w:before="120" w:after="120" w:line="240" w:lineRule="auto"/>
      <w:ind w:left="420" w:leftChars="200"/>
      <w:outlineLvl w:val="1"/>
    </w:pPr>
    <w:rPr>
      <w:b/>
      <w:bCs/>
      <w:szCs w:val="32"/>
    </w:rPr>
  </w:style>
  <w:style w:type="paragraph" w:styleId="4">
    <w:name w:val="heading 3"/>
    <w:basedOn w:val="1"/>
    <w:next w:val="1"/>
    <w:semiHidden/>
    <w:unhideWhenUsed/>
    <w:qFormat/>
    <w:uiPriority w:val="0"/>
    <w:pPr>
      <w:keepNext/>
      <w:keepLines/>
      <w:spacing w:before="40" w:after="40" w:line="360" w:lineRule="auto"/>
      <w:ind w:leftChars="200"/>
      <w:jc w:val="left"/>
      <w:outlineLvl w:val="2"/>
    </w:pPr>
    <w:rPr>
      <w:rFonts w:ascii="Times New Roman" w:hAnsi="Times New Roman" w:eastAsia="宋体" w:cs="Times New Roman"/>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ody Text First Indent"/>
    <w:basedOn w:val="5"/>
    <w:qFormat/>
    <w:uiPriority w:val="0"/>
    <w:pPr>
      <w:ind w:firstLine="420" w:firstLineChars="100"/>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874</Characters>
  <Lines>0</Lines>
  <Paragraphs>0</Paragraphs>
  <TotalTime>2</TotalTime>
  <ScaleCrop>false</ScaleCrop>
  <LinksUpToDate>false</LinksUpToDate>
  <CharactersWithSpaces>879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2025-12-17T06:41:00Z</dcterms:created>
  <dc:creator>nanha</dc:creator>
  <cp:lastModifiedBy>何杭涛</cp:lastModifiedBy>
  <dcterms:modified xsi:type="dcterms:W3CDTF">2025-12-19T05:42:34Z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eyJoZGlkIjoiODNiNTFmNzQ4YzZkNWZkMjgyN2VlMTUzYTZjM2UxYjMiLCJ1c2VySWQiOiIyODQ1MzMyNDcifQ==</vt:lpwstr>
  </property>
  <property fmtid="{D5CDD505-2E9C-101B-9397-08002B2CF9AE}" pid="4" name="ICV">
    <vt:lpwstr>74E4C36629AC483B804293AB195ADC27_13</vt:lpwstr>
  </property>
</Properties>
</file>